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9D" w:rsidRDefault="00340F9D" w:rsidP="00340F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86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F9D" w:rsidRDefault="00340F9D" w:rsidP="00340F9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УПРАВЛЕНИЕ ОБРАЗОВАНИЯ АДМИНИСТРАЦИИ </w:t>
      </w:r>
    </w:p>
    <w:p w:rsidR="00340F9D" w:rsidRDefault="00340F9D" w:rsidP="00340F9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 «КОРОЧАНСКИЙ РАЙОН»</w:t>
      </w:r>
    </w:p>
    <w:p w:rsidR="00340F9D" w:rsidRDefault="00340F9D" w:rsidP="00340F9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40F9D" w:rsidRDefault="00340F9D" w:rsidP="00340F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340F9D" w:rsidRDefault="00340F9D" w:rsidP="00340F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40F9D" w:rsidRPr="00D55CC3" w:rsidRDefault="00C4324F" w:rsidP="00340F9D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« </w:t>
      </w:r>
      <w:r w:rsidR="00EF6A9C">
        <w:rPr>
          <w:rFonts w:ascii="Times New Roman" w:hAnsi="Times New Roman"/>
          <w:b/>
          <w:sz w:val="28"/>
          <w:szCs w:val="28"/>
        </w:rPr>
        <w:t>2</w:t>
      </w:r>
      <w:r w:rsidR="00EF6A9C" w:rsidRPr="00EF6A9C">
        <w:rPr>
          <w:rFonts w:ascii="Times New Roman" w:hAnsi="Times New Roman"/>
          <w:b/>
          <w:sz w:val="28"/>
          <w:szCs w:val="28"/>
        </w:rPr>
        <w:t>3</w:t>
      </w:r>
      <w:r w:rsidR="00340F9D">
        <w:rPr>
          <w:rFonts w:ascii="Times New Roman" w:hAnsi="Times New Roman"/>
          <w:b/>
          <w:sz w:val="28"/>
          <w:szCs w:val="28"/>
        </w:rPr>
        <w:t xml:space="preserve">» марта  2016 года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№</w:t>
      </w:r>
      <w:r w:rsidR="00D55CC3">
        <w:rPr>
          <w:rFonts w:ascii="Times New Roman" w:hAnsi="Times New Roman"/>
          <w:b/>
          <w:sz w:val="28"/>
          <w:szCs w:val="28"/>
          <w:lang w:val="en-US"/>
        </w:rPr>
        <w:t>324</w:t>
      </w:r>
    </w:p>
    <w:p w:rsidR="00021AAF" w:rsidRPr="00576090" w:rsidRDefault="00021AAF" w:rsidP="00021AAF">
      <w:pPr>
        <w:pStyle w:val="Style1"/>
        <w:widowControl/>
        <w:tabs>
          <w:tab w:val="left" w:pos="1433"/>
          <w:tab w:val="left" w:pos="3794"/>
        </w:tabs>
        <w:spacing w:before="46" w:line="295" w:lineRule="exact"/>
        <w:rPr>
          <w:rStyle w:val="FontStyle33"/>
          <w:sz w:val="28"/>
          <w:szCs w:val="28"/>
        </w:rPr>
      </w:pPr>
    </w:p>
    <w:p w:rsidR="00021AAF" w:rsidRPr="001B125E" w:rsidRDefault="00021AAF" w:rsidP="00021AAF">
      <w:pPr>
        <w:pStyle w:val="a3"/>
        <w:jc w:val="both"/>
        <w:rPr>
          <w:rStyle w:val="FontStyle33"/>
          <w:sz w:val="28"/>
          <w:szCs w:val="28"/>
        </w:rPr>
      </w:pPr>
      <w:r w:rsidRPr="001B125E">
        <w:rPr>
          <w:rStyle w:val="FontStyle33"/>
          <w:sz w:val="28"/>
          <w:szCs w:val="28"/>
        </w:rPr>
        <w:t>Об</w:t>
      </w:r>
      <w:r w:rsidRPr="001B125E">
        <w:rPr>
          <w:rStyle w:val="FontStyle33"/>
          <w:sz w:val="28"/>
          <w:szCs w:val="28"/>
        </w:rPr>
        <w:tab/>
        <w:t>организации</w:t>
      </w:r>
      <w:r w:rsidRPr="001B125E">
        <w:rPr>
          <w:rStyle w:val="FontStyle33"/>
          <w:sz w:val="28"/>
          <w:szCs w:val="28"/>
        </w:rPr>
        <w:tab/>
        <w:t>проведения</w:t>
      </w:r>
    </w:p>
    <w:p w:rsidR="00021AAF" w:rsidRPr="00576090" w:rsidRDefault="00021AAF" w:rsidP="00021AAF">
      <w:pPr>
        <w:pStyle w:val="a3"/>
        <w:jc w:val="both"/>
        <w:rPr>
          <w:rStyle w:val="FontStyle33"/>
          <w:sz w:val="28"/>
          <w:szCs w:val="28"/>
        </w:rPr>
      </w:pPr>
      <w:r w:rsidRPr="001B125E">
        <w:rPr>
          <w:rStyle w:val="FontStyle33"/>
          <w:sz w:val="28"/>
          <w:szCs w:val="28"/>
        </w:rPr>
        <w:t>профилактических</w:t>
      </w:r>
      <w:r w:rsidRPr="001B125E">
        <w:rPr>
          <w:rStyle w:val="FontStyle33"/>
          <w:sz w:val="28"/>
          <w:szCs w:val="28"/>
        </w:rPr>
        <w:tab/>
        <w:t>медицинских</w:t>
      </w:r>
    </w:p>
    <w:p w:rsidR="00021AAF" w:rsidRPr="00576090" w:rsidRDefault="00021AAF" w:rsidP="00021AAF">
      <w:pPr>
        <w:pStyle w:val="a3"/>
        <w:jc w:val="both"/>
        <w:rPr>
          <w:rStyle w:val="FontStyle33"/>
          <w:sz w:val="28"/>
          <w:szCs w:val="28"/>
        </w:rPr>
      </w:pPr>
      <w:r w:rsidRPr="001B125E">
        <w:rPr>
          <w:rStyle w:val="FontStyle33"/>
          <w:sz w:val="28"/>
          <w:szCs w:val="28"/>
        </w:rPr>
        <w:t>осмотров</w:t>
      </w:r>
      <w:r w:rsidRPr="001B125E">
        <w:rPr>
          <w:rStyle w:val="FontStyle33"/>
          <w:sz w:val="28"/>
          <w:szCs w:val="28"/>
        </w:rPr>
        <w:tab/>
        <w:t>обучающихся</w:t>
      </w:r>
      <w:r w:rsidRPr="001B125E">
        <w:rPr>
          <w:rStyle w:val="FontStyle33"/>
          <w:sz w:val="28"/>
          <w:szCs w:val="28"/>
        </w:rPr>
        <w:tab/>
        <w:t>в</w:t>
      </w:r>
      <w:r w:rsidRPr="00021AAF">
        <w:rPr>
          <w:rStyle w:val="FontStyle33"/>
          <w:sz w:val="28"/>
          <w:szCs w:val="28"/>
        </w:rPr>
        <w:t xml:space="preserve"> </w:t>
      </w:r>
    </w:p>
    <w:p w:rsidR="00021AAF" w:rsidRPr="00576090" w:rsidRDefault="00021AAF" w:rsidP="00021AAF">
      <w:pPr>
        <w:pStyle w:val="a3"/>
        <w:jc w:val="both"/>
        <w:rPr>
          <w:rStyle w:val="FontStyle33"/>
          <w:sz w:val="28"/>
          <w:szCs w:val="28"/>
        </w:rPr>
      </w:pPr>
      <w:r w:rsidRPr="001B125E">
        <w:rPr>
          <w:rStyle w:val="FontStyle33"/>
          <w:sz w:val="28"/>
          <w:szCs w:val="28"/>
        </w:rPr>
        <w:t>о</w:t>
      </w:r>
      <w:r>
        <w:rPr>
          <w:rStyle w:val="FontStyle33"/>
          <w:sz w:val="28"/>
          <w:szCs w:val="28"/>
        </w:rPr>
        <w:t xml:space="preserve">бщеобразовательных учреждениях </w:t>
      </w:r>
      <w:r w:rsidRPr="00021AAF">
        <w:rPr>
          <w:rStyle w:val="FontStyle33"/>
          <w:sz w:val="28"/>
          <w:szCs w:val="28"/>
        </w:rPr>
        <w:t xml:space="preserve">  </w:t>
      </w:r>
    </w:p>
    <w:p w:rsidR="00021AAF" w:rsidRPr="00021AAF" w:rsidRDefault="00021AAF" w:rsidP="00021AAF">
      <w:pPr>
        <w:pStyle w:val="a3"/>
        <w:jc w:val="both"/>
        <w:rPr>
          <w:rStyle w:val="FontStyle33"/>
          <w:sz w:val="28"/>
          <w:szCs w:val="28"/>
        </w:rPr>
      </w:pPr>
      <w:r w:rsidRPr="001B125E">
        <w:rPr>
          <w:rStyle w:val="FontStyle33"/>
          <w:sz w:val="28"/>
          <w:szCs w:val="28"/>
        </w:rPr>
        <w:t>в целях раннего выявления незаконного</w:t>
      </w:r>
    </w:p>
    <w:p w:rsidR="00021AAF" w:rsidRPr="00021AAF" w:rsidRDefault="00021AAF" w:rsidP="00021AAF">
      <w:pPr>
        <w:pStyle w:val="a3"/>
        <w:jc w:val="both"/>
        <w:rPr>
          <w:rStyle w:val="FontStyle33"/>
          <w:sz w:val="28"/>
          <w:szCs w:val="28"/>
        </w:rPr>
      </w:pPr>
      <w:r w:rsidRPr="001B125E">
        <w:rPr>
          <w:rStyle w:val="FontStyle33"/>
          <w:sz w:val="28"/>
          <w:szCs w:val="28"/>
        </w:rPr>
        <w:t xml:space="preserve">потребления наркотических средств </w:t>
      </w:r>
    </w:p>
    <w:p w:rsidR="00021AAF" w:rsidRPr="001B125E" w:rsidRDefault="00021AAF" w:rsidP="00021AAF">
      <w:pPr>
        <w:pStyle w:val="a3"/>
        <w:jc w:val="both"/>
        <w:rPr>
          <w:rStyle w:val="FontStyle33"/>
          <w:sz w:val="28"/>
          <w:szCs w:val="28"/>
        </w:rPr>
      </w:pPr>
      <w:r w:rsidRPr="001B125E">
        <w:rPr>
          <w:rStyle w:val="FontStyle33"/>
          <w:sz w:val="28"/>
          <w:szCs w:val="28"/>
        </w:rPr>
        <w:t>и психотропных веществ</w:t>
      </w:r>
    </w:p>
    <w:p w:rsidR="003034B0" w:rsidRPr="00DE41DE" w:rsidRDefault="0033343A"/>
    <w:p w:rsidR="00EE6726" w:rsidRPr="00DE41DE" w:rsidRDefault="00EE6726"/>
    <w:p w:rsidR="00EE6726" w:rsidRDefault="00EE6726" w:rsidP="00EE6726">
      <w:pPr>
        <w:pStyle w:val="a3"/>
        <w:ind w:firstLine="708"/>
        <w:jc w:val="both"/>
        <w:rPr>
          <w:rStyle w:val="FontStyle33"/>
          <w:spacing w:val="70"/>
          <w:sz w:val="28"/>
          <w:szCs w:val="28"/>
        </w:rPr>
      </w:pPr>
      <w:r>
        <w:rPr>
          <w:rStyle w:val="FontStyle34"/>
          <w:sz w:val="28"/>
          <w:szCs w:val="28"/>
        </w:rPr>
        <w:t>Во исполнение приказа Министерства здравоохранения Российской Федерации от 6 октября 2014 года № 581н «О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веществ»</w:t>
      </w:r>
      <w:r w:rsidR="00727E4F">
        <w:rPr>
          <w:rStyle w:val="FontStyle34"/>
          <w:sz w:val="28"/>
          <w:szCs w:val="28"/>
        </w:rPr>
        <w:t>, приказа департамента здравоохранения и социальной защиты населения Белгородской области, департамента внутренней и кадровой политики Белгородской области, департамента образования Белгородской области от 16 июля, 20 июля 2015 года</w:t>
      </w:r>
      <w:r w:rsidR="00FA7847">
        <w:rPr>
          <w:rStyle w:val="FontStyle34"/>
          <w:sz w:val="28"/>
          <w:szCs w:val="28"/>
        </w:rPr>
        <w:t xml:space="preserve"> </w:t>
      </w:r>
      <w:r w:rsidR="00BF6F84">
        <w:rPr>
          <w:rStyle w:val="FontStyle34"/>
          <w:sz w:val="28"/>
          <w:szCs w:val="28"/>
        </w:rPr>
        <w:t xml:space="preserve">№1969, №196, №3170 </w:t>
      </w:r>
      <w:r w:rsidR="00FA7847">
        <w:rPr>
          <w:rStyle w:val="FontStyle34"/>
          <w:sz w:val="28"/>
          <w:szCs w:val="28"/>
        </w:rPr>
        <w:t>«</w:t>
      </w:r>
      <w:r w:rsidR="00171F2F">
        <w:rPr>
          <w:rStyle w:val="FontStyle34"/>
          <w:sz w:val="28"/>
          <w:szCs w:val="28"/>
        </w:rPr>
        <w:t>Об организации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</w:t>
      </w:r>
      <w:r w:rsidR="006D4833">
        <w:rPr>
          <w:rStyle w:val="FontStyle34"/>
          <w:sz w:val="28"/>
          <w:szCs w:val="28"/>
        </w:rPr>
        <w:t>опных веществ»</w:t>
      </w:r>
      <w:r>
        <w:rPr>
          <w:rStyle w:val="FontStyle34"/>
          <w:sz w:val="28"/>
          <w:szCs w:val="28"/>
        </w:rPr>
        <w:t xml:space="preserve"> </w:t>
      </w:r>
      <w:r w:rsidR="0029543D">
        <w:rPr>
          <w:rStyle w:val="FontStyle33"/>
          <w:spacing w:val="70"/>
          <w:sz w:val="28"/>
          <w:szCs w:val="28"/>
        </w:rPr>
        <w:t>приказываю</w:t>
      </w:r>
      <w:r>
        <w:rPr>
          <w:rStyle w:val="FontStyle33"/>
          <w:spacing w:val="70"/>
          <w:sz w:val="28"/>
          <w:szCs w:val="28"/>
        </w:rPr>
        <w:t>:</w:t>
      </w:r>
    </w:p>
    <w:p w:rsidR="00EE6726" w:rsidRDefault="000A2DB5" w:rsidP="00EE6726">
      <w:pPr>
        <w:pStyle w:val="a3"/>
        <w:ind w:firstLine="708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1.Руководствоваться  Порядком </w:t>
      </w:r>
      <w:r w:rsidR="00EE6726">
        <w:rPr>
          <w:rStyle w:val="FontStyle34"/>
          <w:sz w:val="28"/>
          <w:szCs w:val="28"/>
        </w:rPr>
        <w:t xml:space="preserve"> проведения профилактических медицинских осмотров обучающихся в </w:t>
      </w:r>
      <w:r w:rsidR="00E312C0">
        <w:rPr>
          <w:rStyle w:val="FontStyle34"/>
          <w:sz w:val="28"/>
          <w:szCs w:val="28"/>
        </w:rPr>
        <w:t xml:space="preserve">общеобразовательных учреждениях </w:t>
      </w:r>
      <w:r w:rsidR="00EE6726">
        <w:rPr>
          <w:rStyle w:val="FontStyle34"/>
          <w:sz w:val="28"/>
          <w:szCs w:val="28"/>
        </w:rPr>
        <w:t>в целях раннего выявления незаконного потребления наркотических средств и психотропных веществ</w:t>
      </w:r>
      <w:r w:rsidR="00DA51A1">
        <w:rPr>
          <w:rStyle w:val="FontStyle34"/>
          <w:sz w:val="28"/>
          <w:szCs w:val="28"/>
        </w:rPr>
        <w:t>, утверждённых</w:t>
      </w:r>
      <w:r w:rsidR="00665688">
        <w:rPr>
          <w:rStyle w:val="FontStyle34"/>
          <w:sz w:val="28"/>
          <w:szCs w:val="28"/>
        </w:rPr>
        <w:t xml:space="preserve"> в приказе департамента здравоохранения и социальной защиты населения Белгородской области, департамента внутренней и кадровой политики Белгородской области, департамента образования Белгородской области от 16 июля, 20 июля 2015 года №1969, </w:t>
      </w:r>
      <w:r w:rsidR="009C0FAC">
        <w:rPr>
          <w:rStyle w:val="FontStyle34"/>
          <w:sz w:val="28"/>
          <w:szCs w:val="28"/>
        </w:rPr>
        <w:t xml:space="preserve"> </w:t>
      </w:r>
      <w:r w:rsidR="00665688">
        <w:rPr>
          <w:rStyle w:val="FontStyle34"/>
          <w:sz w:val="28"/>
          <w:szCs w:val="28"/>
        </w:rPr>
        <w:t xml:space="preserve">№196, </w:t>
      </w:r>
      <w:r w:rsidR="009C0FAC">
        <w:rPr>
          <w:rStyle w:val="FontStyle34"/>
          <w:sz w:val="28"/>
          <w:szCs w:val="28"/>
        </w:rPr>
        <w:t xml:space="preserve"> </w:t>
      </w:r>
      <w:r w:rsidR="00665688">
        <w:rPr>
          <w:rStyle w:val="FontStyle34"/>
          <w:sz w:val="28"/>
          <w:szCs w:val="28"/>
        </w:rPr>
        <w:t xml:space="preserve">№3170 «Об организации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</w:t>
      </w:r>
      <w:r w:rsidR="00665688">
        <w:rPr>
          <w:rStyle w:val="FontStyle34"/>
          <w:sz w:val="28"/>
          <w:szCs w:val="28"/>
        </w:rPr>
        <w:lastRenderedPageBreak/>
        <w:t xml:space="preserve">образовательных организациях высшего образования в целях раннего выявления незаконного потребления наркотических средств и психотропных веществ» </w:t>
      </w:r>
      <w:r w:rsidR="00EE6726">
        <w:rPr>
          <w:rStyle w:val="FontStyle34"/>
          <w:sz w:val="28"/>
          <w:szCs w:val="28"/>
        </w:rPr>
        <w:t xml:space="preserve"> (далее - Порядок, приложение 1).</w:t>
      </w:r>
    </w:p>
    <w:p w:rsidR="00E312C0" w:rsidRDefault="00E312C0" w:rsidP="00EE6726">
      <w:pPr>
        <w:pStyle w:val="a3"/>
        <w:ind w:firstLine="708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2. Руководителям муниципальных бюджетных общеобразовательных учреждений «</w:t>
      </w:r>
      <w:r w:rsidR="00946D5B">
        <w:rPr>
          <w:rStyle w:val="FontStyle34"/>
          <w:sz w:val="28"/>
          <w:szCs w:val="28"/>
        </w:rPr>
        <w:t>Анновская СОШ им. Героя Советского Союза А.Н.Гайдаша» Беспаловой Д.А., «</w:t>
      </w:r>
      <w:r w:rsidR="0073185C">
        <w:rPr>
          <w:rStyle w:val="FontStyle34"/>
          <w:sz w:val="28"/>
          <w:szCs w:val="28"/>
        </w:rPr>
        <w:t>Погореловская СОШ» Черкасову А.Е., «Мелиховская СОШ» Ветерцовой Р.В.</w:t>
      </w:r>
      <w:r w:rsidR="003808A5">
        <w:rPr>
          <w:rStyle w:val="FontStyle34"/>
          <w:sz w:val="28"/>
          <w:szCs w:val="28"/>
        </w:rPr>
        <w:t>, «Плотавская СОШ» Карайченцевой О.А., «Поповская СОШ» Горбатенко Ю.И., «Корочанская СОШ им. Д.К.Кромского» Создана Л.Н., «Яблоновская СОШ» Лихачёвой А.И., «Афанасовская СОШ» Косяковой И.Р.</w:t>
      </w:r>
      <w:r w:rsidR="002E390A">
        <w:rPr>
          <w:rStyle w:val="FontStyle34"/>
          <w:sz w:val="28"/>
          <w:szCs w:val="28"/>
        </w:rPr>
        <w:t>:</w:t>
      </w:r>
    </w:p>
    <w:p w:rsidR="00093372" w:rsidRDefault="003065EF" w:rsidP="00BB60C4">
      <w:pPr>
        <w:pStyle w:val="a3"/>
        <w:ind w:firstLine="708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2.1.</w:t>
      </w:r>
      <w:r w:rsidR="000076B9">
        <w:rPr>
          <w:rStyle w:val="FontStyle36"/>
          <w:sz w:val="28"/>
          <w:szCs w:val="28"/>
        </w:rPr>
        <w:t xml:space="preserve"> </w:t>
      </w:r>
      <w:r w:rsidR="00BB60C4">
        <w:rPr>
          <w:rStyle w:val="FontStyle36"/>
          <w:sz w:val="28"/>
          <w:szCs w:val="28"/>
        </w:rPr>
        <w:t>Обеспечить проведение анонимного социально-психологического анкетирования на д</w:t>
      </w:r>
      <w:r w:rsidR="00490B1B">
        <w:rPr>
          <w:rStyle w:val="FontStyle36"/>
          <w:sz w:val="28"/>
          <w:szCs w:val="28"/>
        </w:rPr>
        <w:t>обровольной основе обучающихся 9</w:t>
      </w:r>
      <w:r w:rsidR="00BB60C4">
        <w:rPr>
          <w:rStyle w:val="FontStyle36"/>
          <w:sz w:val="28"/>
          <w:szCs w:val="28"/>
        </w:rPr>
        <w:t>-11 классов общеобр</w:t>
      </w:r>
      <w:r w:rsidR="00490B1B">
        <w:rPr>
          <w:rStyle w:val="FontStyle36"/>
          <w:sz w:val="28"/>
          <w:szCs w:val="28"/>
        </w:rPr>
        <w:t>азовательных учреждений</w:t>
      </w:r>
      <w:r w:rsidR="00BB60C4">
        <w:rPr>
          <w:rStyle w:val="FontStyle36"/>
          <w:sz w:val="28"/>
          <w:szCs w:val="28"/>
        </w:rPr>
        <w:t xml:space="preserve"> на предмет раннего выявления немедицинского потребления алкоголя, наркотических средств, психотропных веществ, курительных см</w:t>
      </w:r>
      <w:r w:rsidR="00DF08C8">
        <w:rPr>
          <w:rStyle w:val="FontStyle36"/>
          <w:sz w:val="28"/>
          <w:szCs w:val="28"/>
        </w:rPr>
        <w:t>есей, табака;</w:t>
      </w:r>
    </w:p>
    <w:p w:rsidR="0072550E" w:rsidRDefault="00863DD1" w:rsidP="0072550E">
      <w:pPr>
        <w:pStyle w:val="a3"/>
        <w:ind w:firstLine="708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2</w:t>
      </w:r>
      <w:r w:rsidR="0072550E">
        <w:rPr>
          <w:rStyle w:val="FontStyle36"/>
          <w:sz w:val="28"/>
          <w:szCs w:val="28"/>
        </w:rPr>
        <w:t>.</w:t>
      </w:r>
      <w:r>
        <w:rPr>
          <w:rStyle w:val="FontStyle36"/>
          <w:sz w:val="28"/>
          <w:szCs w:val="28"/>
        </w:rPr>
        <w:t>2.</w:t>
      </w:r>
      <w:r w:rsidR="0072550E">
        <w:rPr>
          <w:rStyle w:val="FontStyle36"/>
          <w:sz w:val="28"/>
          <w:szCs w:val="28"/>
        </w:rPr>
        <w:t>Организовать проведение профилактических медицинских осмотров в соответствии с Порядком;</w:t>
      </w:r>
    </w:p>
    <w:p w:rsidR="00093372" w:rsidRDefault="00C1223E" w:rsidP="0072550E">
      <w:pPr>
        <w:pStyle w:val="a3"/>
        <w:ind w:firstLine="708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2.3.</w:t>
      </w:r>
      <w:r w:rsidR="00093372"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Организовать</w:t>
      </w:r>
      <w:r w:rsidR="00576090" w:rsidRPr="00576090"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 xml:space="preserve"> </w:t>
      </w:r>
      <w:r w:rsidR="00576090">
        <w:rPr>
          <w:rStyle w:val="FontStyle36"/>
          <w:sz w:val="28"/>
          <w:szCs w:val="28"/>
        </w:rPr>
        <w:t xml:space="preserve">и провести </w:t>
      </w:r>
      <w:r>
        <w:rPr>
          <w:rStyle w:val="FontStyle36"/>
          <w:sz w:val="28"/>
          <w:szCs w:val="28"/>
        </w:rPr>
        <w:t>в срок не позднее 01 апреля</w:t>
      </w:r>
      <w:r w:rsidR="00967293">
        <w:rPr>
          <w:rStyle w:val="FontStyle36"/>
          <w:sz w:val="28"/>
          <w:szCs w:val="28"/>
        </w:rPr>
        <w:t xml:space="preserve"> совместно с наркологом</w:t>
      </w:r>
      <w:r w:rsidR="0011143D">
        <w:rPr>
          <w:rStyle w:val="FontStyle36"/>
          <w:sz w:val="28"/>
          <w:szCs w:val="28"/>
        </w:rPr>
        <w:t>, медицинскими работниками</w:t>
      </w:r>
      <w:r w:rsidR="00967293">
        <w:rPr>
          <w:rStyle w:val="FontStyle36"/>
          <w:sz w:val="28"/>
          <w:szCs w:val="28"/>
        </w:rPr>
        <w:t xml:space="preserve"> ОГБУЗ «Корочанская ЦРБ»</w:t>
      </w:r>
      <w:r w:rsidR="00093372">
        <w:rPr>
          <w:rStyle w:val="FontStyle36"/>
          <w:sz w:val="28"/>
          <w:szCs w:val="28"/>
        </w:rPr>
        <w:t>, осуществляющей профилактичес</w:t>
      </w:r>
      <w:r w:rsidR="00576090">
        <w:rPr>
          <w:rStyle w:val="FontStyle36"/>
          <w:sz w:val="28"/>
          <w:szCs w:val="28"/>
        </w:rPr>
        <w:t xml:space="preserve">кий медицинский осмотр, </w:t>
      </w:r>
      <w:r w:rsidR="00722FE9">
        <w:rPr>
          <w:rStyle w:val="FontStyle36"/>
          <w:sz w:val="28"/>
          <w:szCs w:val="28"/>
        </w:rPr>
        <w:t>родительские собрания</w:t>
      </w:r>
      <w:r w:rsidR="00093372">
        <w:rPr>
          <w:rStyle w:val="FontStyle36"/>
          <w:sz w:val="28"/>
          <w:szCs w:val="28"/>
        </w:rPr>
        <w:t xml:space="preserve"> </w:t>
      </w:r>
      <w:r w:rsidR="00285C90">
        <w:rPr>
          <w:rStyle w:val="FontStyle36"/>
          <w:sz w:val="28"/>
          <w:szCs w:val="28"/>
        </w:rPr>
        <w:t>с обучающимися</w:t>
      </w:r>
      <w:r w:rsidR="00E80AAF">
        <w:rPr>
          <w:rStyle w:val="FontStyle36"/>
          <w:sz w:val="28"/>
          <w:szCs w:val="28"/>
        </w:rPr>
        <w:t>, на которых</w:t>
      </w:r>
      <w:r w:rsidR="00093372">
        <w:rPr>
          <w:rStyle w:val="FontStyle36"/>
          <w:sz w:val="28"/>
          <w:szCs w:val="28"/>
        </w:rPr>
        <w:t xml:space="preserve"> </w:t>
      </w:r>
      <w:r w:rsidR="00722FE9">
        <w:rPr>
          <w:rStyle w:val="FontStyle36"/>
          <w:sz w:val="28"/>
          <w:szCs w:val="28"/>
        </w:rPr>
        <w:t>проинформировать</w:t>
      </w:r>
      <w:r w:rsidR="00093372">
        <w:rPr>
          <w:rStyle w:val="FontStyle36"/>
          <w:sz w:val="28"/>
          <w:szCs w:val="28"/>
        </w:rPr>
        <w:t xml:space="preserve"> их о целях и порядке проведения</w:t>
      </w:r>
      <w:r w:rsidR="00CB7953">
        <w:rPr>
          <w:rStyle w:val="FontStyle36"/>
          <w:sz w:val="28"/>
          <w:szCs w:val="28"/>
        </w:rPr>
        <w:t xml:space="preserve"> </w:t>
      </w:r>
      <w:r w:rsidR="00093372">
        <w:rPr>
          <w:rStyle w:val="FontStyle36"/>
          <w:sz w:val="28"/>
          <w:szCs w:val="28"/>
        </w:rPr>
        <w:t>профила</w:t>
      </w:r>
      <w:r w:rsidR="00DF08C8">
        <w:rPr>
          <w:rStyle w:val="FontStyle36"/>
          <w:sz w:val="28"/>
          <w:szCs w:val="28"/>
        </w:rPr>
        <w:t>ктического медицинского осмотра;</w:t>
      </w:r>
    </w:p>
    <w:p w:rsidR="00BB60C4" w:rsidRDefault="00655342" w:rsidP="00EE6726">
      <w:pPr>
        <w:pStyle w:val="a3"/>
        <w:ind w:firstLine="708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2</w:t>
      </w:r>
      <w:r w:rsidR="00836B41">
        <w:rPr>
          <w:rStyle w:val="FontStyle36"/>
          <w:sz w:val="28"/>
          <w:szCs w:val="28"/>
        </w:rPr>
        <w:t>.4</w:t>
      </w:r>
      <w:r w:rsidR="0072550E">
        <w:rPr>
          <w:rStyle w:val="FontStyle36"/>
          <w:sz w:val="28"/>
          <w:szCs w:val="28"/>
        </w:rPr>
        <w:t>.Назначить лиц ответственных за проведение профилактических медицинских осмотров несовершеннолетних на предмет раннего выявления немедицинского потребления алкоголя, наркотических средств, психотропных веществ, курительных смесей, табака</w:t>
      </w:r>
      <w:r w:rsidR="00C7097C">
        <w:rPr>
          <w:rStyle w:val="FontStyle36"/>
          <w:sz w:val="28"/>
          <w:szCs w:val="28"/>
        </w:rPr>
        <w:t xml:space="preserve"> и подготовки документации в соответствии с Порядком</w:t>
      </w:r>
      <w:r w:rsidR="00DF08C8">
        <w:rPr>
          <w:rStyle w:val="FontStyle36"/>
          <w:sz w:val="28"/>
          <w:szCs w:val="28"/>
        </w:rPr>
        <w:t>;</w:t>
      </w:r>
    </w:p>
    <w:p w:rsidR="0001314B" w:rsidRPr="00DE41DE" w:rsidRDefault="0001314B" w:rsidP="00EE6726">
      <w:pPr>
        <w:pStyle w:val="a3"/>
        <w:ind w:firstLine="708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2.5.</w:t>
      </w:r>
      <w:r w:rsidR="00B701F8" w:rsidRPr="00B701F8">
        <w:rPr>
          <w:rStyle w:val="FontStyle36"/>
          <w:sz w:val="28"/>
          <w:szCs w:val="28"/>
        </w:rPr>
        <w:t xml:space="preserve"> </w:t>
      </w:r>
      <w:r w:rsidR="000B31E3">
        <w:rPr>
          <w:rStyle w:val="FontStyle36"/>
          <w:sz w:val="28"/>
          <w:szCs w:val="28"/>
        </w:rPr>
        <w:t>Передать в ОГБУЗ «Корочанская ЦРБ» п</w:t>
      </w:r>
      <w:r w:rsidR="00B701F8">
        <w:rPr>
          <w:rStyle w:val="FontStyle36"/>
          <w:sz w:val="28"/>
          <w:szCs w:val="28"/>
        </w:rPr>
        <w:t xml:space="preserve">оименные списки </w:t>
      </w:r>
      <w:r w:rsidR="000B31E3">
        <w:rPr>
          <w:rStyle w:val="FontStyle36"/>
          <w:sz w:val="28"/>
          <w:szCs w:val="28"/>
        </w:rPr>
        <w:t>детей</w:t>
      </w:r>
      <w:r w:rsidR="009149A5">
        <w:rPr>
          <w:rStyle w:val="FontStyle36"/>
          <w:sz w:val="28"/>
          <w:szCs w:val="28"/>
        </w:rPr>
        <w:t>, участвующих</w:t>
      </w:r>
      <w:r w:rsidR="00B701F8">
        <w:rPr>
          <w:rStyle w:val="FontStyle36"/>
          <w:sz w:val="28"/>
          <w:szCs w:val="28"/>
        </w:rPr>
        <w:t xml:space="preserve"> в проведении профилактических меди</w:t>
      </w:r>
      <w:r w:rsidR="00CB6EA3">
        <w:rPr>
          <w:rStyle w:val="FontStyle36"/>
          <w:sz w:val="28"/>
          <w:szCs w:val="28"/>
        </w:rPr>
        <w:t xml:space="preserve">цинских осмотров, </w:t>
      </w:r>
      <w:r w:rsidR="00902862">
        <w:rPr>
          <w:rStyle w:val="FontStyle36"/>
          <w:sz w:val="28"/>
          <w:szCs w:val="28"/>
        </w:rPr>
        <w:t xml:space="preserve"> не позднее </w:t>
      </w:r>
      <w:r w:rsidR="00902862" w:rsidRPr="00902862">
        <w:rPr>
          <w:rStyle w:val="FontStyle36"/>
          <w:sz w:val="28"/>
          <w:szCs w:val="28"/>
        </w:rPr>
        <w:t>0</w:t>
      </w:r>
      <w:r w:rsidR="00902862" w:rsidRPr="0011143D">
        <w:rPr>
          <w:rStyle w:val="FontStyle36"/>
          <w:sz w:val="28"/>
          <w:szCs w:val="28"/>
        </w:rPr>
        <w:t>7</w:t>
      </w:r>
      <w:r w:rsidR="009149A5">
        <w:rPr>
          <w:rStyle w:val="FontStyle36"/>
          <w:sz w:val="28"/>
          <w:szCs w:val="28"/>
        </w:rPr>
        <w:t xml:space="preserve"> апреля 2016 года</w:t>
      </w:r>
      <w:r w:rsidR="00B701F8">
        <w:rPr>
          <w:rStyle w:val="FontStyle36"/>
          <w:sz w:val="28"/>
          <w:szCs w:val="28"/>
        </w:rPr>
        <w:t>.</w:t>
      </w:r>
    </w:p>
    <w:p w:rsidR="00DE41DE" w:rsidRPr="001779BC" w:rsidRDefault="005553BA" w:rsidP="00DE41DE">
      <w:pPr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41DE" w:rsidRPr="001779BC">
        <w:rPr>
          <w:rFonts w:ascii="Times New Roman" w:hAnsi="Times New Roman" w:cs="Times New Roman"/>
          <w:sz w:val="28"/>
          <w:szCs w:val="28"/>
        </w:rPr>
        <w:t xml:space="preserve">       3.Контроль за исполнением приказа возложить на главного специалиста управления образования администрации муниципального района «Корочанский район» Зиновьеву Т.М.</w:t>
      </w:r>
    </w:p>
    <w:p w:rsidR="00DE41DE" w:rsidRDefault="00DE41DE" w:rsidP="00DE41DE">
      <w:pPr>
        <w:jc w:val="both"/>
        <w:rPr>
          <w:rFonts w:ascii="Times New Roman" w:hAnsi="Times New Roman" w:cs="Times New Roman"/>
          <w:sz w:val="28"/>
          <w:szCs w:val="28"/>
        </w:rPr>
      </w:pPr>
      <w:r w:rsidRPr="001779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0FC" w:rsidRPr="001779BC" w:rsidRDefault="004600FC" w:rsidP="00DE41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1DE" w:rsidRPr="001779BC" w:rsidRDefault="00902862" w:rsidP="00DE41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1DE" w:rsidRPr="001779BC">
        <w:rPr>
          <w:rFonts w:ascii="Times New Roman" w:hAnsi="Times New Roman" w:cs="Times New Roman"/>
          <w:b/>
          <w:sz w:val="28"/>
          <w:szCs w:val="28"/>
        </w:rPr>
        <w:t xml:space="preserve">Начальник управления образования </w:t>
      </w:r>
    </w:p>
    <w:p w:rsidR="00DE41DE" w:rsidRPr="001779BC" w:rsidRDefault="00DE41DE" w:rsidP="00DE41DE">
      <w:pPr>
        <w:rPr>
          <w:rFonts w:ascii="Times New Roman" w:hAnsi="Times New Roman" w:cs="Times New Roman"/>
          <w:b/>
          <w:sz w:val="28"/>
          <w:szCs w:val="28"/>
        </w:rPr>
      </w:pPr>
      <w:r w:rsidRPr="001779BC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</w:t>
      </w:r>
    </w:p>
    <w:p w:rsidR="00DE41DE" w:rsidRPr="001779BC" w:rsidRDefault="00DE41DE" w:rsidP="00DE41DE">
      <w:pPr>
        <w:rPr>
          <w:rFonts w:ascii="Times New Roman" w:hAnsi="Times New Roman" w:cs="Times New Roman"/>
          <w:b/>
          <w:sz w:val="28"/>
          <w:szCs w:val="28"/>
        </w:rPr>
      </w:pPr>
      <w:r w:rsidRPr="001779BC">
        <w:rPr>
          <w:rFonts w:ascii="Times New Roman" w:hAnsi="Times New Roman" w:cs="Times New Roman"/>
          <w:b/>
          <w:sz w:val="28"/>
          <w:szCs w:val="28"/>
        </w:rPr>
        <w:t xml:space="preserve"> района «Корочанский район»                                                  Г.Крештель</w:t>
      </w:r>
    </w:p>
    <w:p w:rsidR="00DE41DE" w:rsidRDefault="00DE41DE" w:rsidP="00DE41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E41DE" w:rsidRPr="00DE41DE" w:rsidRDefault="00DE41DE" w:rsidP="00EE6726">
      <w:pPr>
        <w:pStyle w:val="a3"/>
        <w:ind w:firstLine="708"/>
        <w:jc w:val="both"/>
        <w:rPr>
          <w:rStyle w:val="FontStyle34"/>
          <w:sz w:val="28"/>
          <w:szCs w:val="28"/>
        </w:rPr>
      </w:pPr>
    </w:p>
    <w:p w:rsidR="00EE6726" w:rsidRDefault="00EE6726" w:rsidP="00EE6726">
      <w:pPr>
        <w:jc w:val="right"/>
        <w:rPr>
          <w:rFonts w:ascii="Times New Roman" w:hAnsi="Times New Roman" w:cs="Times New Roman"/>
        </w:rPr>
      </w:pPr>
    </w:p>
    <w:p w:rsidR="00EE6726" w:rsidRDefault="00EE6726" w:rsidP="00EE6726">
      <w:pPr>
        <w:jc w:val="right"/>
        <w:rPr>
          <w:rFonts w:ascii="Times New Roman" w:hAnsi="Times New Roman" w:cs="Times New Roman"/>
        </w:rPr>
      </w:pPr>
    </w:p>
    <w:p w:rsidR="00EE6726" w:rsidRDefault="00EE6726" w:rsidP="00EE6726">
      <w:pPr>
        <w:jc w:val="right"/>
        <w:rPr>
          <w:rFonts w:ascii="Times New Roman" w:hAnsi="Times New Roman" w:cs="Times New Roman"/>
        </w:rPr>
      </w:pPr>
    </w:p>
    <w:p w:rsidR="00684D13" w:rsidRPr="00684D13" w:rsidRDefault="00684D13" w:rsidP="00EE6726">
      <w:pPr>
        <w:jc w:val="right"/>
        <w:rPr>
          <w:rFonts w:ascii="Times New Roman" w:hAnsi="Times New Roman" w:cs="Times New Roman"/>
        </w:rPr>
      </w:pPr>
    </w:p>
    <w:p w:rsidR="008E0AE0" w:rsidRDefault="008E0AE0" w:rsidP="00EE6726">
      <w:pPr>
        <w:pStyle w:val="Style19"/>
        <w:widowControl/>
        <w:spacing w:before="58" w:line="288" w:lineRule="exact"/>
        <w:ind w:left="4608"/>
        <w:rPr>
          <w:rStyle w:val="FontStyle36"/>
        </w:rPr>
      </w:pPr>
    </w:p>
    <w:p w:rsidR="00EE6726" w:rsidRDefault="00EE6726" w:rsidP="00EE6726">
      <w:pPr>
        <w:pStyle w:val="Style19"/>
        <w:widowControl/>
        <w:spacing w:before="58" w:line="288" w:lineRule="exact"/>
        <w:ind w:left="4608"/>
        <w:rPr>
          <w:rStyle w:val="FontStyle33"/>
        </w:rPr>
      </w:pPr>
      <w:r>
        <w:rPr>
          <w:rStyle w:val="FontStyle36"/>
        </w:rPr>
        <w:lastRenderedPageBreak/>
        <w:t xml:space="preserve">Приложение № </w:t>
      </w:r>
      <w:r>
        <w:rPr>
          <w:rStyle w:val="FontStyle33"/>
        </w:rPr>
        <w:t xml:space="preserve">1 </w:t>
      </w:r>
    </w:p>
    <w:p w:rsidR="00EE6726" w:rsidRDefault="00EE6726" w:rsidP="00EE6726">
      <w:pPr>
        <w:pStyle w:val="Style19"/>
        <w:widowControl/>
        <w:spacing w:before="58" w:line="288" w:lineRule="exact"/>
        <w:ind w:left="4608"/>
        <w:rPr>
          <w:rStyle w:val="FontStyle36"/>
        </w:rPr>
      </w:pPr>
      <w:r>
        <w:rPr>
          <w:rStyle w:val="FontStyle36"/>
        </w:rPr>
        <w:t>к совместному приказу департамента здравоохранения и социальной защиты населения области, департамента образования области и департамента внутренней и кадровой политики Белгородской области</w:t>
      </w:r>
    </w:p>
    <w:p w:rsidR="00EE6726" w:rsidRDefault="00EE6726" w:rsidP="00EE6726">
      <w:pPr>
        <w:jc w:val="right"/>
      </w:pPr>
    </w:p>
    <w:p w:rsidR="00EE6726" w:rsidRDefault="00EE6726" w:rsidP="00EE6726">
      <w:pPr>
        <w:jc w:val="center"/>
        <w:rPr>
          <w:rFonts w:ascii="Times New Roman" w:hAnsi="Times New Roman" w:cs="Times New Roman"/>
          <w:b/>
        </w:rPr>
      </w:pPr>
    </w:p>
    <w:p w:rsidR="00EE6726" w:rsidRDefault="00EE6726" w:rsidP="00EE6726">
      <w:pPr>
        <w:pStyle w:val="a3"/>
        <w:jc w:val="center"/>
        <w:rPr>
          <w:rStyle w:val="FontStyle36"/>
          <w:sz w:val="28"/>
          <w:szCs w:val="28"/>
        </w:rPr>
      </w:pPr>
      <w:r>
        <w:rPr>
          <w:rStyle w:val="FontStyle36"/>
          <w:b/>
          <w:sz w:val="28"/>
          <w:szCs w:val="28"/>
        </w:rPr>
        <w:t>Порядок</w:t>
      </w:r>
    </w:p>
    <w:p w:rsidR="00EE6726" w:rsidRDefault="00EE6726" w:rsidP="00EE6726">
      <w:pPr>
        <w:pStyle w:val="a3"/>
        <w:jc w:val="center"/>
        <w:rPr>
          <w:rStyle w:val="FontStyle36"/>
          <w:b/>
          <w:sz w:val="28"/>
          <w:szCs w:val="28"/>
        </w:rPr>
      </w:pPr>
      <w:r>
        <w:rPr>
          <w:rStyle w:val="FontStyle36"/>
          <w:b/>
          <w:sz w:val="28"/>
          <w:szCs w:val="28"/>
        </w:rPr>
        <w:t>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расположенных на территории Белгородской области, в целях раннего выявления незаконного потребления наркотических средств и психотропных веществ</w:t>
      </w:r>
    </w:p>
    <w:p w:rsidR="00EE6726" w:rsidRDefault="00EE6726" w:rsidP="00EE6726">
      <w:pPr>
        <w:pStyle w:val="a3"/>
        <w:jc w:val="center"/>
        <w:rPr>
          <w:rStyle w:val="FontStyle36"/>
          <w:b/>
          <w:sz w:val="28"/>
          <w:szCs w:val="28"/>
        </w:rPr>
      </w:pPr>
    </w:p>
    <w:p w:rsidR="00EE6726" w:rsidRDefault="00EE6726" w:rsidP="00EE6726">
      <w:pPr>
        <w:pStyle w:val="a3"/>
        <w:ind w:firstLine="708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1.Настоящий Порядок устанавливает правила проведения ежегодных профилактических медицинских осмотров обучающихся в общеобразовательных организациях и профессиональных образовательных, организациях, а также образовательных организациях высшего образования, расположенных на территории Белгородской области (далее соответственно - обучающиеся, образовательные организации), в целях раннего выявления незаконного потребления наркотических средств и психотропных веществ (далее - профилактические медицинские осмотры).</w:t>
      </w:r>
    </w:p>
    <w:p w:rsidR="00EE6726" w:rsidRDefault="00EE6726" w:rsidP="00EE6726">
      <w:pPr>
        <w:pStyle w:val="a3"/>
        <w:ind w:firstLine="708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2.Профилактические медицинские осмотры проводятся в рамках программы государственных гарантий оказания гражданам бесплатной медицинской помощи и «Территориальная программа государственных гарантий бесплатного оказания жителям Белгородской области медицинской помощи на 2015 год и плановый период 2016 -2017 годов» утвержденной постановлением Правительства Белгородской области от 22 декабря 2014 года №501 -пп.</w:t>
      </w:r>
    </w:p>
    <w:p w:rsidR="00EE6726" w:rsidRDefault="00EE6726" w:rsidP="00EE6726">
      <w:pPr>
        <w:pStyle w:val="a3"/>
        <w:ind w:firstLine="708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3.Профилактические медицинские осмотры проводятся в отношении обучающихся, достигших возраста тринадцати лет.</w:t>
      </w:r>
    </w:p>
    <w:p w:rsidR="00EE6726" w:rsidRDefault="00EE6726" w:rsidP="00EE6726">
      <w:pPr>
        <w:pStyle w:val="a3"/>
        <w:ind w:firstLine="708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4.Профилактические медицинские осмотры проводятся при наличии информированного добровольного согласия в письменной форме обучающегося, достигшего возраста пятнадцати лет, либо информированного добровольного согласия в письменной форме одного из родителей или иного законного представителя обучающегося, не достигшего возраста пятнадцати лет, данного с соблюдением требований, установленных статьей 20 Федерального закона от 21 ноября 2011 г. № 323-ФЗ «Об основах охраны здоровья граждан в Российской Федерации». Форма информированного добровольного согласия утверждена приказом Министерства здравоохранения Российской Федерации от 20.12.2012 г. № 1177н (приложение № 2).</w:t>
      </w:r>
    </w:p>
    <w:p w:rsidR="00EE6726" w:rsidRDefault="00EE6726" w:rsidP="00EE6726">
      <w:pPr>
        <w:pStyle w:val="a3"/>
        <w:ind w:firstLine="708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lastRenderedPageBreak/>
        <w:t>5.Обучающиеся, достигшие возраста пятнадцати лет, либо один из родителей или иной законный представитель обучающихся, не достигших возраста пятнадцати лет, вправе отказаться от проведения профилактического медицинского осмотра в соответствии со статьей 20 Федерального закона от 21 ноября 2011 г. № 323-ФЗ «Об основах охраны здоровья граждан в Российской Федерации».</w:t>
      </w:r>
    </w:p>
    <w:p w:rsidR="00EE6726" w:rsidRDefault="00EE6726" w:rsidP="00EE6726">
      <w:pPr>
        <w:pStyle w:val="a3"/>
        <w:ind w:firstLine="708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6.</w:t>
      </w:r>
      <w:r>
        <w:rPr>
          <w:rStyle w:val="FontStyle36"/>
          <w:sz w:val="28"/>
          <w:szCs w:val="28"/>
        </w:rPr>
        <w:tab/>
        <w:t>ОГБУЗ «Областной наркологический диспансер» на основании результатов социально-психологического тестирования, полученных от департамента образования области, департамента внутренней и кадровой политики Белгородской области составляет список образовательных организаций области, участвующих в проведении профилактических медицинских осмотров обучающихся.</w:t>
      </w:r>
    </w:p>
    <w:p w:rsidR="00EE6726" w:rsidRDefault="00EE6726" w:rsidP="00EE6726">
      <w:pPr>
        <w:pStyle w:val="a3"/>
        <w:ind w:firstLine="708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7. Список образовательных организаций, участвующих в проведении профилактических медицинских осмотров, не позднее чем до 1 февраля года следующего за отчетным, ОГБУЗ «Областной наркологический диспансер» направляется в департамент образования области и департамент внутренней и кадровой политики области (приложение 1 к настоящему Прядку).</w:t>
      </w:r>
    </w:p>
    <w:p w:rsidR="00EE6726" w:rsidRDefault="00EE6726" w:rsidP="00EE6726">
      <w:pPr>
        <w:pStyle w:val="a3"/>
        <w:ind w:firstLine="708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8. Профилактические медицинские осмотры проводятся медицинскими организациями области, имеющими лицензию на осуществление медицинской деятельности, предусматривающей выполнение работ (оказание услуг) по «психиатрии-наркологии» и «лабораторной диагностике».</w:t>
      </w:r>
    </w:p>
    <w:p w:rsidR="00EE6726" w:rsidRDefault="00EE6726" w:rsidP="00EE6726">
      <w:pPr>
        <w:pStyle w:val="a3"/>
        <w:ind w:firstLine="708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9.Профилактические</w:t>
      </w:r>
      <w:r>
        <w:rPr>
          <w:rStyle w:val="FontStyle36"/>
          <w:sz w:val="28"/>
          <w:szCs w:val="28"/>
        </w:rPr>
        <w:tab/>
        <w:t>медицинские</w:t>
      </w:r>
      <w:r>
        <w:rPr>
          <w:rStyle w:val="FontStyle36"/>
          <w:sz w:val="28"/>
          <w:szCs w:val="28"/>
        </w:rPr>
        <w:tab/>
        <w:t>осмотры</w:t>
      </w:r>
      <w:r>
        <w:rPr>
          <w:rStyle w:val="FontStyle36"/>
          <w:sz w:val="28"/>
          <w:szCs w:val="28"/>
        </w:rPr>
        <w:tab/>
        <w:t>проводятся  врачом-психиатром-наркологом медицинской организации области, на территории обслуживания которой находятся образовательные учреждения на основании поименных списков обучающихся, подлежащих профилактическому медицинскому осмотру (далее -поименные списки, приложение 2 к настоящему Порядку).</w:t>
      </w:r>
    </w:p>
    <w:p w:rsidR="00EE6726" w:rsidRDefault="00EE6726" w:rsidP="00EE6726">
      <w:pPr>
        <w:pStyle w:val="a3"/>
        <w:ind w:firstLine="708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10.</w:t>
      </w:r>
      <w:r>
        <w:rPr>
          <w:rStyle w:val="FontStyle36"/>
          <w:sz w:val="28"/>
          <w:szCs w:val="28"/>
        </w:rPr>
        <w:tab/>
        <w:t>Образовательная организация в срок не позднее 10 марта совместно со специалистами медицинской организации области, осуществляющей профилактический медицинский осмотр, проводит собрание обучающихся и родителей (или иных законных</w:t>
      </w:r>
      <w:r>
        <w:rPr>
          <w:rStyle w:val="FontStyle36"/>
          <w:sz w:val="28"/>
          <w:szCs w:val="28"/>
        </w:rPr>
        <w:br/>
        <w:t>представителей), на котором информирует их о целях и порядке проведения</w:t>
      </w:r>
      <w:r>
        <w:rPr>
          <w:rStyle w:val="FontStyle36"/>
          <w:sz w:val="28"/>
          <w:szCs w:val="28"/>
        </w:rPr>
        <w:br/>
        <w:t>профилактического медицинского осмотра.</w:t>
      </w:r>
    </w:p>
    <w:p w:rsidR="00EE6726" w:rsidRDefault="00EE6726" w:rsidP="00EE6726">
      <w:pPr>
        <w:pStyle w:val="a3"/>
        <w:ind w:firstLine="708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11.</w:t>
      </w:r>
      <w:r>
        <w:rPr>
          <w:rStyle w:val="FontStyle36"/>
          <w:sz w:val="28"/>
          <w:szCs w:val="28"/>
        </w:rPr>
        <w:tab/>
        <w:t>Поименные списки составляются и утверждаются руководителем</w:t>
      </w:r>
      <w:r>
        <w:rPr>
          <w:rStyle w:val="FontStyle36"/>
          <w:sz w:val="28"/>
          <w:szCs w:val="28"/>
        </w:rPr>
        <w:br/>
        <w:t>(уполномоченным должностным лицом) образовательной организации, участвующей в проведении профилактических медицинских осмотров, и не позднее 1 апреля направляются в медицинскую организацию проводящую осмотры.</w:t>
      </w:r>
    </w:p>
    <w:p w:rsidR="00EE6726" w:rsidRDefault="00EE6726" w:rsidP="00EE6726">
      <w:pPr>
        <w:pStyle w:val="a3"/>
        <w:ind w:firstLine="708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12.</w:t>
      </w:r>
      <w:r>
        <w:rPr>
          <w:rStyle w:val="FontStyle36"/>
          <w:sz w:val="28"/>
          <w:szCs w:val="28"/>
        </w:rPr>
        <w:tab/>
        <w:t xml:space="preserve">Врач-психиатр-нарколог медицинской организации области на основании поименных списков, полученных от руководителя (уполномоченного должностного лица) образовательной организации, составляет календарный план проведения профилактических медицинских </w:t>
      </w:r>
      <w:r>
        <w:rPr>
          <w:rStyle w:val="FontStyle36"/>
          <w:sz w:val="28"/>
          <w:szCs w:val="28"/>
        </w:rPr>
        <w:lastRenderedPageBreak/>
        <w:t>осмотров с указанием дат и мест их проведения (далее -</w:t>
      </w:r>
      <w:r>
        <w:rPr>
          <w:rStyle w:val="FontStyle36"/>
          <w:sz w:val="28"/>
          <w:szCs w:val="28"/>
        </w:rPr>
        <w:br/>
        <w:t>календарный план).</w:t>
      </w:r>
    </w:p>
    <w:p w:rsidR="00EE6726" w:rsidRDefault="00EE6726" w:rsidP="00EE6726">
      <w:pPr>
        <w:pStyle w:val="a3"/>
        <w:ind w:firstLine="708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13.Календарный план согласовывается медицинской организацией области с руководителем (уполномоченным должностным лицом) образовательной организации, утверждается руководителем (уполномоченным должностным лицом) медицинской организации области и доводится до сведения медицинских работников, участвующих в проведении профилактических медицинских осмотров.</w:t>
      </w:r>
    </w:p>
    <w:p w:rsidR="00EE6726" w:rsidRDefault="00EE6726" w:rsidP="00EE6726">
      <w:pPr>
        <w:pStyle w:val="a3"/>
        <w:ind w:firstLine="708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14.В случае невозможности прохождения обучающимся профилактического медицинского осмотра в сроки, установленные календарным планом, сроки его профилактического медицинского осмотра согласовываются руководителем (уполномоченным должностным лицом) образовательной организации и главным врачом медицинской организации области.</w:t>
      </w:r>
    </w:p>
    <w:p w:rsidR="00EE6726" w:rsidRDefault="00EE6726" w:rsidP="00EE6726">
      <w:pPr>
        <w:pStyle w:val="a3"/>
        <w:ind w:firstLine="708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15.</w:t>
      </w:r>
      <w:r>
        <w:rPr>
          <w:rStyle w:val="FontStyle36"/>
          <w:sz w:val="28"/>
          <w:szCs w:val="28"/>
        </w:rPr>
        <w:tab/>
        <w:t>Профилактический медицинский осмотр проводится в медицинской организации в четыре этапа:</w:t>
      </w:r>
    </w:p>
    <w:p w:rsidR="00EE6726" w:rsidRDefault="00EE6726" w:rsidP="00EE6726">
      <w:pPr>
        <w:pStyle w:val="a3"/>
        <w:ind w:firstLine="708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I этап - профилактическая информационно-разъяснительная беседа с обучающимся по вопросам незаконного потребления наркотических средств и психотропных веществ, сбор анамнестических сведений и сведений о принимаемых по назначению врача наркотических и психотропных лекарственных препаратах, а также медицинский осмотр, проводимый врачом-психиатром-наркологом и включающий исследование кожных покровов, поверхностных лимфатических узлов, видимых слизистых оболочек, перкуссию и пальпацию участков тела (органов), внешний   осмотр и   ощупывание костей, суставов и поверхностно расположенных кровеносных  сосудов,  аускультацию  органов дыхания,  сердца  и магистральных сосудов, измерение артериального давления, частоты дыхания и пульса, исследование вестибулярных функций;</w:t>
      </w:r>
    </w:p>
    <w:p w:rsidR="00EE6726" w:rsidRDefault="00EE6726" w:rsidP="00EE6726">
      <w:pPr>
        <w:pStyle w:val="a3"/>
        <w:ind w:firstLine="708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  <w:lang w:val="en-US"/>
        </w:rPr>
        <w:t>II</w:t>
      </w:r>
      <w:r w:rsidRPr="00EE6726"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этап - предварительные химико-токсикологические исследования (далее -предварительные ХТИ), направленные на получение доказательных результатов выявления в образцах биологических жидкостей человека наркотических средств и психотропных веществ;</w:t>
      </w:r>
    </w:p>
    <w:p w:rsidR="00EE6726" w:rsidRDefault="00EE6726" w:rsidP="00EE6726">
      <w:pPr>
        <w:pStyle w:val="a3"/>
        <w:ind w:firstLine="708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  <w:lang w:val="en-US"/>
        </w:rPr>
        <w:t>III</w:t>
      </w:r>
      <w:r w:rsidRPr="00EE6726"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этап - подтверждающие химико-токсикологические исследования (далее -подтверждающие ХТИ), направленные на идентификацию в образцах биологических жидкостей человека наркотических средств, психотропных и иных токсических веществ (их метаболитов);</w:t>
      </w:r>
    </w:p>
    <w:p w:rsidR="00EE6726" w:rsidRDefault="00EE6726" w:rsidP="00EE6726">
      <w:pPr>
        <w:pStyle w:val="a3"/>
        <w:ind w:firstLine="708"/>
        <w:jc w:val="both"/>
      </w:pPr>
      <w:r>
        <w:rPr>
          <w:rStyle w:val="FontStyle36"/>
          <w:sz w:val="28"/>
          <w:szCs w:val="28"/>
          <w:lang w:val="en-US"/>
        </w:rPr>
        <w:t>IV</w:t>
      </w:r>
      <w:r w:rsidRPr="00EE6726"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этап - разъяснение обучающемуся, достигшему возраста пятнадцати лет, либо одному из родителей или иному законному представителю обучающегося, не достигшего возраста пятнадцати лет, результатов проведенного профилактического медицинского осмотра.</w:t>
      </w:r>
    </w:p>
    <w:p w:rsidR="00EE6726" w:rsidRDefault="00EE6726" w:rsidP="00EE6726">
      <w:pPr>
        <w:pStyle w:val="a3"/>
        <w:ind w:firstLine="708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16.Сведения о результатах профилактического медицинского осмотра вносятся врачом-психиатром-наркологом в медицинскую документацию обучающегося (уч.форма № 26/у-2000 - в отношении несовершеннолетних обучающихся в общеобразовательных учреждениях, уч.форма № 086/у - в </w:t>
      </w:r>
      <w:r>
        <w:rPr>
          <w:rStyle w:val="FontStyle36"/>
          <w:sz w:val="28"/>
          <w:szCs w:val="28"/>
        </w:rPr>
        <w:lastRenderedPageBreak/>
        <w:t>отношении обучающихся в высших и средних специальных учебных заведениях).</w:t>
      </w:r>
    </w:p>
    <w:p w:rsidR="00EE6726" w:rsidRDefault="00EE6726" w:rsidP="00EE6726">
      <w:pPr>
        <w:pStyle w:val="a3"/>
        <w:ind w:firstLine="708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17.Биологическим объектом для предварительных и подтверждающих ХТИ на наличие наркотических средств и психотропных веществ является моча.</w:t>
      </w:r>
    </w:p>
    <w:p w:rsidR="00EE6726" w:rsidRDefault="00EE6726" w:rsidP="00EE6726">
      <w:pPr>
        <w:pStyle w:val="a3"/>
        <w:ind w:firstLine="708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18.Отбор, транспортировка и хранение биологических объектов (мочи) для проведения предварительных и подтверждающих ХТИ осуществляется в соответствии с приказом Министерства здравоохранения и социального развития Российской Федерации от 27 января 2006 г. № 40 «Об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веществ».</w:t>
      </w:r>
    </w:p>
    <w:p w:rsidR="00EE6726" w:rsidRDefault="00EE6726" w:rsidP="00EE6726">
      <w:pPr>
        <w:pStyle w:val="a3"/>
        <w:ind w:firstLine="708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19.</w:t>
      </w:r>
      <w:r>
        <w:rPr>
          <w:rStyle w:val="FontStyle36"/>
          <w:sz w:val="28"/>
          <w:szCs w:val="28"/>
        </w:rPr>
        <w:tab/>
        <w:t>Предварительные ХТИ проводятся не менее чем на два вида наркотических средств (опиаты, марихуана), с использованием методов иммуноферментного или иммунохимического анализа, исключающих визуальную оценку результатов.</w:t>
      </w:r>
    </w:p>
    <w:p w:rsidR="00EE6726" w:rsidRDefault="00EE6726" w:rsidP="00EE6726">
      <w:pPr>
        <w:pStyle w:val="a3"/>
        <w:ind w:firstLine="708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20.</w:t>
      </w:r>
      <w:r>
        <w:rPr>
          <w:rStyle w:val="FontStyle36"/>
          <w:sz w:val="28"/>
          <w:szCs w:val="28"/>
        </w:rPr>
        <w:tab/>
        <w:t>Результаты предварительных ХТИ заносятся в журнал регистрации отбора биологических объектов.</w:t>
      </w:r>
    </w:p>
    <w:p w:rsidR="00EE6726" w:rsidRDefault="00EE6726" w:rsidP="00EE6726">
      <w:pPr>
        <w:pStyle w:val="a3"/>
        <w:ind w:firstLine="708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21. При получении отрицательных результатов предварительных ХТИ профилактический медицинский осмотр считается завершенным.</w:t>
      </w:r>
    </w:p>
    <w:p w:rsidR="00EE6726" w:rsidRDefault="00EE6726" w:rsidP="00EE6726">
      <w:pPr>
        <w:pStyle w:val="a3"/>
        <w:ind w:firstLine="708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22.</w:t>
      </w:r>
      <w:r>
        <w:rPr>
          <w:rStyle w:val="FontStyle36"/>
          <w:sz w:val="28"/>
          <w:szCs w:val="28"/>
        </w:rPr>
        <w:tab/>
        <w:t>В случае выявления в организме обучающегося в ходе предварительных ХТИ наркотических средств и/или психотропных веществ, исследованный при предварительных ХТИ биологический объект (моча) направляется в химико-токсикологическую лабораторию для проведения подтверждающего ХТИ.</w:t>
      </w:r>
    </w:p>
    <w:p w:rsidR="00EE6726" w:rsidRDefault="00EE6726" w:rsidP="00EE6726">
      <w:pPr>
        <w:pStyle w:val="a3"/>
        <w:ind w:firstLine="708"/>
        <w:jc w:val="both"/>
      </w:pPr>
      <w:r>
        <w:rPr>
          <w:rStyle w:val="FontStyle36"/>
          <w:sz w:val="28"/>
          <w:szCs w:val="28"/>
        </w:rPr>
        <w:t>23.</w:t>
      </w:r>
      <w:r>
        <w:rPr>
          <w:rStyle w:val="FontStyle36"/>
          <w:sz w:val="28"/>
          <w:szCs w:val="28"/>
        </w:rPr>
        <w:tab/>
        <w:t xml:space="preserve">Подтверждающие    ХТИ    проводятся    в    химико – токсикологической лаборатории   медицинской   организации   методом   хроматомасс-спектрометрии в </w:t>
      </w:r>
      <w:r>
        <w:rPr>
          <w:rFonts w:ascii="Times New Roman" w:hAnsi="Times New Roman" w:cs="Times New Roman"/>
          <w:sz w:val="28"/>
          <w:szCs w:val="28"/>
        </w:rPr>
        <w:t>соответствии с приказом Министерства здравоохранения и социального развития Российской Федерации от 27 января 2006 г. № 40.</w:t>
      </w:r>
    </w:p>
    <w:p w:rsidR="00EE6726" w:rsidRDefault="00EE6726" w:rsidP="00EE67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</w:rPr>
        <w:tab/>
        <w:t>Срок      для       получения        врачом   -   психиатром   -   наркологом, осуществляющим профилактический медицинский осмотр, результатов подтверждающих ХТИ не должен превышать 30 календарных дней.</w:t>
      </w:r>
    </w:p>
    <w:p w:rsidR="00EE6726" w:rsidRDefault="00EE6726" w:rsidP="00EE67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</w:rPr>
        <w:tab/>
        <w:t>По результатам подтверждающих ХТИ оформляется справка о результатах химико - токсикологического исследования, заполненная в соответствии с инструкцией по заполнению учетной формы № 454/у-06 «Справка о результатах химико-токсикологических исследований», утвержденной приказом Министерства здравоохранения и социального развития Российской Федерации от 27 января 2006 г. №40.</w:t>
      </w:r>
    </w:p>
    <w:p w:rsidR="00EE6726" w:rsidRDefault="00EE6726" w:rsidP="00EE67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</w:rPr>
        <w:tab/>
        <w:t>При   получении    отрицательных   результатов    подтверждающих   ХТИ профилактический медицинский осмотр обучающегося считается завершенным.</w:t>
      </w:r>
    </w:p>
    <w:p w:rsidR="00EE6726" w:rsidRDefault="00EE6726" w:rsidP="00EE67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27.</w:t>
      </w:r>
      <w:r>
        <w:rPr>
          <w:rFonts w:ascii="Times New Roman" w:hAnsi="Times New Roman" w:cs="Times New Roman"/>
          <w:sz w:val="28"/>
          <w:szCs w:val="28"/>
        </w:rPr>
        <w:tab/>
        <w:t>При получении положительных результатов подтверждающих ХТИ врач - психиатр - нарколог разъясняет обучающемуся, достигшему возраста пятнадцати лет, либо одному из родителей или иному законному представителю обучающегося, не достигшего возраста пятнадцати лет, результаты проведенного профилактического медицинского осмотра и направляет обучающегося в медицинскую организацию области, оказывающую наркологическую помощь (при наличии информированного согласия в письменной форме обучающегося, достигшего возраста пятнадцати лет, либо информированного согласия в письменной форме одного из родителей или иного законного представителя обучающегося, не достигшего возраста пятнадцати лет), в порядке, установленном Министерством здравоохранения Российской Федерации по согласованию с Министерством образования и науки Российской Федерации.</w:t>
      </w:r>
    </w:p>
    <w:p w:rsidR="00EE6726" w:rsidRDefault="00EE6726" w:rsidP="00EE67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6726" w:rsidRDefault="00EE6726" w:rsidP="00EE67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6726" w:rsidRDefault="00EE6726" w:rsidP="00EE67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6726" w:rsidRDefault="00EE6726" w:rsidP="00EE6726">
      <w:pPr>
        <w:ind w:firstLine="706"/>
        <w:jc w:val="both"/>
        <w:rPr>
          <w:rFonts w:ascii="Times New Roman" w:hAnsi="Times New Roman" w:cs="Times New Roman"/>
        </w:rPr>
      </w:pPr>
    </w:p>
    <w:p w:rsidR="00017DBF" w:rsidRDefault="00017DBF" w:rsidP="00017DBF">
      <w:pPr>
        <w:ind w:firstLine="706"/>
        <w:jc w:val="both"/>
        <w:rPr>
          <w:rFonts w:ascii="Times New Roman" w:hAnsi="Times New Roman" w:cs="Times New Roman"/>
        </w:rPr>
      </w:pPr>
    </w:p>
    <w:p w:rsidR="00017DBF" w:rsidRDefault="00017DBF" w:rsidP="00017DBF">
      <w:pPr>
        <w:pStyle w:val="Style23"/>
        <w:widowControl/>
        <w:spacing w:before="58" w:line="288" w:lineRule="exact"/>
        <w:ind w:left="11671"/>
        <w:rPr>
          <w:rStyle w:val="FontStyle33"/>
        </w:rPr>
        <w:sectPr w:rsidR="00017DBF" w:rsidSect="00021AA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17DBF" w:rsidRDefault="00017DBF" w:rsidP="00017DBF">
      <w:pPr>
        <w:pStyle w:val="Style23"/>
        <w:widowControl/>
        <w:spacing w:before="58" w:line="288" w:lineRule="exact"/>
        <w:ind w:left="11671"/>
        <w:rPr>
          <w:rStyle w:val="FontStyle33"/>
        </w:rPr>
      </w:pPr>
      <w:r>
        <w:rPr>
          <w:rStyle w:val="FontStyle33"/>
        </w:rPr>
        <w:lastRenderedPageBreak/>
        <w:t>Приложение 1 к настоящему Порядку</w:t>
      </w:r>
    </w:p>
    <w:p w:rsidR="00017DBF" w:rsidRDefault="00017DBF" w:rsidP="00017DBF">
      <w:pPr>
        <w:pStyle w:val="Style4"/>
        <w:widowControl/>
        <w:spacing w:line="240" w:lineRule="exact"/>
        <w:ind w:left="1426"/>
        <w:jc w:val="both"/>
        <w:rPr>
          <w:sz w:val="20"/>
          <w:szCs w:val="20"/>
        </w:rPr>
      </w:pPr>
    </w:p>
    <w:p w:rsidR="00017DBF" w:rsidRDefault="00017DBF" w:rsidP="00017DBF">
      <w:pPr>
        <w:pStyle w:val="Style4"/>
        <w:widowControl/>
        <w:spacing w:before="98" w:line="240" w:lineRule="auto"/>
        <w:ind w:left="1426"/>
        <w:jc w:val="both"/>
        <w:rPr>
          <w:rStyle w:val="FontStyle33"/>
        </w:rPr>
      </w:pPr>
      <w:r>
        <w:rPr>
          <w:rStyle w:val="FontStyle33"/>
        </w:rPr>
        <w:t>Список образовательных: организаций, участвующих в проведении профилактических медицинских осмотров</w:t>
      </w:r>
    </w:p>
    <w:p w:rsidR="00017DBF" w:rsidRDefault="00017DBF" w:rsidP="00017DBF">
      <w:pPr>
        <w:widowControl/>
        <w:spacing w:after="28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0"/>
        <w:gridCol w:w="4651"/>
        <w:gridCol w:w="3492"/>
        <w:gridCol w:w="3060"/>
        <w:gridCol w:w="2650"/>
      </w:tblGrid>
      <w:tr w:rsidR="00017DBF" w:rsidTr="00017DBF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DBF" w:rsidRDefault="00017DBF">
            <w:pPr>
              <w:pStyle w:val="Style25"/>
              <w:widowControl/>
              <w:rPr>
                <w:rStyle w:val="FontStyle39"/>
              </w:rPr>
            </w:pPr>
            <w:r>
              <w:rPr>
                <w:rStyle w:val="FontStyle39"/>
              </w:rPr>
              <w:t>№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DBF" w:rsidRDefault="00017DBF">
            <w:pPr>
              <w:pStyle w:val="Style28"/>
              <w:widowControl/>
              <w:ind w:left="425"/>
              <w:rPr>
                <w:rStyle w:val="FontStyle33"/>
              </w:rPr>
            </w:pPr>
            <w:r>
              <w:rPr>
                <w:rStyle w:val="FontStyle33"/>
              </w:rPr>
              <w:t>Полное наименование образовательного учреждения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DBF" w:rsidRDefault="00017DBF">
            <w:pPr>
              <w:pStyle w:val="Style28"/>
              <w:widowControl/>
              <w:spacing w:line="240" w:lineRule="auto"/>
              <w:ind w:left="1296"/>
              <w:rPr>
                <w:rStyle w:val="FontStyle33"/>
              </w:rPr>
            </w:pPr>
            <w:r>
              <w:rPr>
                <w:rStyle w:val="FontStyle33"/>
              </w:rPr>
              <w:t>Адрес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DBF" w:rsidRDefault="00017DBF">
            <w:pPr>
              <w:pStyle w:val="Style28"/>
              <w:widowControl/>
              <w:ind w:left="202"/>
              <w:rPr>
                <w:rStyle w:val="FontStyle33"/>
              </w:rPr>
            </w:pPr>
            <w:r>
              <w:rPr>
                <w:rStyle w:val="FontStyle33"/>
              </w:rPr>
              <w:t>Руководитель образовательного учреждения (Ф.И.О.)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DBF" w:rsidRDefault="00017DBF">
            <w:pPr>
              <w:pStyle w:val="Style28"/>
              <w:widowControl/>
              <w:ind w:left="461"/>
              <w:rPr>
                <w:rStyle w:val="FontStyle33"/>
              </w:rPr>
            </w:pPr>
            <w:r>
              <w:rPr>
                <w:rStyle w:val="FontStyle33"/>
              </w:rPr>
              <w:t>Контактный телефон</w:t>
            </w:r>
          </w:p>
        </w:tc>
      </w:tr>
      <w:tr w:rsidR="00017DBF" w:rsidTr="00017DBF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DBF" w:rsidRDefault="00017DBF">
            <w:pPr>
              <w:pStyle w:val="Style28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1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F" w:rsidRDefault="00017DBF">
            <w:pPr>
              <w:pStyle w:val="Style24"/>
              <w:widowControl/>
            </w:pP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F" w:rsidRDefault="00017DBF">
            <w:pPr>
              <w:pStyle w:val="Style24"/>
              <w:widowControl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F" w:rsidRDefault="00017DBF">
            <w:pPr>
              <w:pStyle w:val="Style24"/>
              <w:widowControl/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F" w:rsidRDefault="00017DBF">
            <w:pPr>
              <w:pStyle w:val="Style24"/>
              <w:widowControl/>
            </w:pPr>
          </w:p>
        </w:tc>
      </w:tr>
      <w:tr w:rsidR="00017DBF" w:rsidTr="00017DBF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DBF" w:rsidRDefault="00017DBF">
            <w:pPr>
              <w:pStyle w:val="Style28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2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F" w:rsidRDefault="00017DBF">
            <w:pPr>
              <w:pStyle w:val="Style24"/>
              <w:widowControl/>
            </w:pP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F" w:rsidRDefault="00017DBF">
            <w:pPr>
              <w:pStyle w:val="Style24"/>
              <w:widowControl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F" w:rsidRDefault="00017DBF">
            <w:pPr>
              <w:pStyle w:val="Style24"/>
              <w:widowControl/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F" w:rsidRDefault="00017DBF">
            <w:pPr>
              <w:pStyle w:val="Style24"/>
              <w:widowControl/>
            </w:pPr>
          </w:p>
        </w:tc>
      </w:tr>
      <w:tr w:rsidR="00017DBF" w:rsidTr="00017DBF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DBF" w:rsidRDefault="00017DBF">
            <w:pPr>
              <w:pStyle w:val="Style28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3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F" w:rsidRDefault="00017DBF">
            <w:pPr>
              <w:pStyle w:val="Style24"/>
              <w:widowControl/>
            </w:pP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F" w:rsidRDefault="00017DBF">
            <w:pPr>
              <w:pStyle w:val="Style24"/>
              <w:widowControl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F" w:rsidRDefault="00017DBF">
            <w:pPr>
              <w:pStyle w:val="Style24"/>
              <w:widowControl/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F" w:rsidRDefault="00017DBF">
            <w:pPr>
              <w:pStyle w:val="Style24"/>
              <w:widowControl/>
            </w:pPr>
          </w:p>
        </w:tc>
      </w:tr>
    </w:tbl>
    <w:p w:rsidR="00017DBF" w:rsidRDefault="00017DBF" w:rsidP="00017DBF">
      <w:pPr>
        <w:pStyle w:val="Style4"/>
        <w:widowControl/>
        <w:spacing w:before="202" w:line="240" w:lineRule="auto"/>
        <w:ind w:left="11686"/>
        <w:rPr>
          <w:rStyle w:val="FontStyle33"/>
        </w:rPr>
      </w:pPr>
      <w:r>
        <w:rPr>
          <w:rStyle w:val="FontStyle33"/>
        </w:rPr>
        <w:t>Приложение 2</w:t>
      </w:r>
    </w:p>
    <w:p w:rsidR="00017DBF" w:rsidRDefault="00D86C4E" w:rsidP="00017DBF">
      <w:pPr>
        <w:pStyle w:val="Style4"/>
        <w:widowControl/>
        <w:spacing w:before="36" w:line="240" w:lineRule="auto"/>
        <w:ind w:left="11686"/>
        <w:jc w:val="both"/>
        <w:rPr>
          <w:rStyle w:val="FontStyle33"/>
        </w:rPr>
      </w:pPr>
      <w:r w:rsidRPr="00D86C4E">
        <w:pict>
          <v:group id="_x0000_s1026" style="position:absolute;left:0;text-align:left;margin-left:0;margin-top:45.7pt;width:736.55pt;height:155.9pt;z-index:251660288;mso-wrap-distance-left:1.8pt;mso-wrap-distance-top:27.7pt;mso-wrap-distance-right:1.8pt;mso-wrap-distance-bottom:11.5pt;mso-position-horizontal-relative:margin" coordorigin="1325,6782" coordsize="14731,311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325;top:7322;width:14731;height:2578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4A0"/>
                    </w:tblPr>
                    <w:tblGrid>
                      <w:gridCol w:w="720"/>
                      <w:gridCol w:w="3910"/>
                      <w:gridCol w:w="3204"/>
                      <w:gridCol w:w="3751"/>
                      <w:gridCol w:w="3146"/>
                    </w:tblGrid>
                    <w:tr w:rsidR="00017DBF">
                      <w:tc>
                        <w:tcPr>
                          <w:tcW w:w="14731" w:type="dxa"/>
                          <w:gridSpan w:val="5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hideMark/>
                        </w:tcPr>
                        <w:p w:rsidR="00017DBF" w:rsidRDefault="00017DBF">
                          <w:pPr>
                            <w:pStyle w:val="Style28"/>
                            <w:widowControl/>
                            <w:spacing w:line="240" w:lineRule="auto"/>
                            <w:rPr>
                              <w:rStyle w:val="FontStyle33"/>
                            </w:rPr>
                          </w:pPr>
                          <w:r>
                            <w:rPr>
                              <w:rStyle w:val="FontStyle33"/>
                            </w:rPr>
                            <w:t>Наименование образовательной организации :</w:t>
                          </w:r>
                        </w:p>
                      </w:tc>
                    </w:tr>
                    <w:tr w:rsidR="00017DBF">
                      <w:tc>
                        <w:tcPr>
                          <w:tcW w:w="7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hideMark/>
                        </w:tcPr>
                        <w:p w:rsidR="00017DBF" w:rsidRDefault="00017DBF">
                          <w:pPr>
                            <w:pStyle w:val="Style22"/>
                            <w:widowControl/>
                            <w:jc w:val="center"/>
                            <w:rPr>
                              <w:rStyle w:val="FontStyle40"/>
                            </w:rPr>
                          </w:pPr>
                          <w:r>
                            <w:rPr>
                              <w:rStyle w:val="FontStyle40"/>
                            </w:rPr>
                            <w:t>№</w:t>
                          </w:r>
                        </w:p>
                      </w:tc>
                      <w:tc>
                        <w:tcPr>
                          <w:tcW w:w="39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hideMark/>
                        </w:tcPr>
                        <w:p w:rsidR="00017DBF" w:rsidRDefault="00017DBF">
                          <w:pPr>
                            <w:pStyle w:val="Style28"/>
                            <w:widowControl/>
                            <w:spacing w:line="240" w:lineRule="auto"/>
                            <w:ind w:left="1440"/>
                            <w:rPr>
                              <w:rStyle w:val="FontStyle33"/>
                            </w:rPr>
                          </w:pPr>
                          <w:r>
                            <w:rPr>
                              <w:rStyle w:val="FontStyle33"/>
                            </w:rPr>
                            <w:t>Ф.И.О.</w:t>
                          </w:r>
                        </w:p>
                      </w:tc>
                      <w:tc>
                        <w:tcPr>
                          <w:tcW w:w="320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hideMark/>
                        </w:tcPr>
                        <w:p w:rsidR="00017DBF" w:rsidRDefault="00017DBF">
                          <w:pPr>
                            <w:pStyle w:val="Style28"/>
                            <w:widowControl/>
                            <w:spacing w:line="240" w:lineRule="auto"/>
                            <w:ind w:left="605"/>
                            <w:rPr>
                              <w:rStyle w:val="FontStyle33"/>
                            </w:rPr>
                          </w:pPr>
                          <w:r>
                            <w:rPr>
                              <w:rStyle w:val="FontStyle33"/>
                            </w:rPr>
                            <w:t>Дата рождения</w:t>
                          </w:r>
                        </w:p>
                      </w:tc>
                      <w:tc>
                        <w:tcPr>
                          <w:tcW w:w="375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hideMark/>
                        </w:tcPr>
                        <w:p w:rsidR="00017DBF" w:rsidRDefault="00017DBF">
                          <w:pPr>
                            <w:pStyle w:val="Style28"/>
                            <w:widowControl/>
                            <w:ind w:left="619"/>
                            <w:rPr>
                              <w:rStyle w:val="FontStyle33"/>
                            </w:rPr>
                          </w:pPr>
                          <w:r>
                            <w:rPr>
                              <w:rStyle w:val="FontStyle33"/>
                            </w:rPr>
                            <w:t>Адрес регистрации, адрес проживания</w:t>
                          </w:r>
                        </w:p>
                      </w:tc>
                      <w:tc>
                        <w:tcPr>
                          <w:tcW w:w="31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hideMark/>
                        </w:tcPr>
                        <w:p w:rsidR="00017DBF" w:rsidRDefault="00017DBF">
                          <w:pPr>
                            <w:pStyle w:val="Style28"/>
                            <w:widowControl/>
                            <w:ind w:left="468"/>
                            <w:rPr>
                              <w:rStyle w:val="FontStyle33"/>
                            </w:rPr>
                          </w:pPr>
                          <w:r>
                            <w:rPr>
                              <w:rStyle w:val="FontStyle33"/>
                            </w:rPr>
                            <w:t>группа, класс образовательной организации</w:t>
                          </w:r>
                        </w:p>
                      </w:tc>
                    </w:tr>
                    <w:tr w:rsidR="00017DBF">
                      <w:tc>
                        <w:tcPr>
                          <w:tcW w:w="7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hideMark/>
                        </w:tcPr>
                        <w:p w:rsidR="00017DBF" w:rsidRDefault="00017DBF">
                          <w:pPr>
                            <w:pStyle w:val="Style28"/>
                            <w:widowControl/>
                            <w:spacing w:line="240" w:lineRule="auto"/>
                            <w:jc w:val="center"/>
                            <w:rPr>
                              <w:rStyle w:val="FontStyle33"/>
                            </w:rPr>
                          </w:pPr>
                          <w:r>
                            <w:rPr>
                              <w:rStyle w:val="FontStyle33"/>
                            </w:rPr>
                            <w:t>1</w:t>
                          </w:r>
                        </w:p>
                      </w:tc>
                      <w:tc>
                        <w:tcPr>
                          <w:tcW w:w="39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17DBF" w:rsidRDefault="00017DBF">
                          <w:pPr>
                            <w:pStyle w:val="Style24"/>
                            <w:widowControl/>
                          </w:pPr>
                        </w:p>
                      </w:tc>
                      <w:tc>
                        <w:tcPr>
                          <w:tcW w:w="320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17DBF" w:rsidRDefault="00017DBF">
                          <w:pPr>
                            <w:pStyle w:val="Style24"/>
                            <w:widowControl/>
                          </w:pPr>
                        </w:p>
                      </w:tc>
                      <w:tc>
                        <w:tcPr>
                          <w:tcW w:w="375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17DBF" w:rsidRDefault="00017DBF">
                          <w:pPr>
                            <w:pStyle w:val="Style24"/>
                            <w:widowControl/>
                          </w:pPr>
                        </w:p>
                      </w:tc>
                      <w:tc>
                        <w:tcPr>
                          <w:tcW w:w="31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17DBF" w:rsidRDefault="00017DBF">
                          <w:pPr>
                            <w:pStyle w:val="Style24"/>
                            <w:widowControl/>
                          </w:pPr>
                        </w:p>
                      </w:tc>
                    </w:tr>
                    <w:tr w:rsidR="00017DBF">
                      <w:tc>
                        <w:tcPr>
                          <w:tcW w:w="7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hideMark/>
                        </w:tcPr>
                        <w:p w:rsidR="00017DBF" w:rsidRDefault="00017DBF">
                          <w:pPr>
                            <w:pStyle w:val="Style28"/>
                            <w:widowControl/>
                            <w:spacing w:line="240" w:lineRule="auto"/>
                            <w:jc w:val="center"/>
                            <w:rPr>
                              <w:rStyle w:val="FontStyle33"/>
                            </w:rPr>
                          </w:pPr>
                          <w:r>
                            <w:rPr>
                              <w:rStyle w:val="FontStyle33"/>
                            </w:rPr>
                            <w:t>2</w:t>
                          </w:r>
                        </w:p>
                      </w:tc>
                      <w:tc>
                        <w:tcPr>
                          <w:tcW w:w="39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17DBF" w:rsidRDefault="00017DBF">
                          <w:pPr>
                            <w:pStyle w:val="Style24"/>
                            <w:widowControl/>
                          </w:pPr>
                        </w:p>
                      </w:tc>
                      <w:tc>
                        <w:tcPr>
                          <w:tcW w:w="320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17DBF" w:rsidRDefault="00017DBF">
                          <w:pPr>
                            <w:pStyle w:val="Style24"/>
                            <w:widowControl/>
                          </w:pPr>
                        </w:p>
                      </w:tc>
                      <w:tc>
                        <w:tcPr>
                          <w:tcW w:w="375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17DBF" w:rsidRDefault="00017DBF">
                          <w:pPr>
                            <w:pStyle w:val="Style24"/>
                            <w:widowControl/>
                          </w:pPr>
                        </w:p>
                      </w:tc>
                      <w:tc>
                        <w:tcPr>
                          <w:tcW w:w="31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17DBF" w:rsidRDefault="00017DBF">
                          <w:pPr>
                            <w:pStyle w:val="Style24"/>
                            <w:widowControl/>
                          </w:pPr>
                        </w:p>
                      </w:tc>
                    </w:tr>
                    <w:tr w:rsidR="00017DBF">
                      <w:tc>
                        <w:tcPr>
                          <w:tcW w:w="7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hideMark/>
                        </w:tcPr>
                        <w:p w:rsidR="00017DBF" w:rsidRDefault="00017DBF">
                          <w:pPr>
                            <w:pStyle w:val="Style28"/>
                            <w:widowControl/>
                            <w:spacing w:line="240" w:lineRule="auto"/>
                            <w:jc w:val="center"/>
                            <w:rPr>
                              <w:rStyle w:val="FontStyle33"/>
                              <w:spacing w:val="30"/>
                            </w:rPr>
                          </w:pPr>
                          <w:r>
                            <w:rPr>
                              <w:rStyle w:val="FontStyle33"/>
                              <w:spacing w:val="30"/>
                            </w:rPr>
                            <w:t>3...</w:t>
                          </w:r>
                        </w:p>
                      </w:tc>
                      <w:tc>
                        <w:tcPr>
                          <w:tcW w:w="39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17DBF" w:rsidRDefault="00017DBF">
                          <w:pPr>
                            <w:pStyle w:val="Style24"/>
                            <w:widowControl/>
                          </w:pPr>
                        </w:p>
                      </w:tc>
                      <w:tc>
                        <w:tcPr>
                          <w:tcW w:w="320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17DBF" w:rsidRDefault="00017DBF">
                          <w:pPr>
                            <w:pStyle w:val="Style24"/>
                            <w:widowControl/>
                          </w:pPr>
                        </w:p>
                      </w:tc>
                      <w:tc>
                        <w:tcPr>
                          <w:tcW w:w="375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17DBF" w:rsidRDefault="00017DBF">
                          <w:pPr>
                            <w:pStyle w:val="Style24"/>
                            <w:widowControl/>
                          </w:pPr>
                        </w:p>
                      </w:tc>
                      <w:tc>
                        <w:tcPr>
                          <w:tcW w:w="31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17DBF" w:rsidRDefault="00017DBF">
                          <w:pPr>
                            <w:pStyle w:val="Style24"/>
                            <w:widowControl/>
                          </w:pPr>
                        </w:p>
                      </w:tc>
                    </w:tr>
                  </w:tbl>
                  <w:p w:rsidR="00017DBF" w:rsidRDefault="00017DBF" w:rsidP="00017DBF"/>
                </w:txbxContent>
              </v:textbox>
            </v:shape>
            <v:shape id="_x0000_s1028" type="#_x0000_t202" style="position:absolute;left:4126;top:6782;width:9432;height:260;mso-wrap-edited:f" o:allowincell="f" filled="f" strokecolor="white" strokeweight="0">
              <v:textbox inset="0,0,0,0">
                <w:txbxContent>
                  <w:p w:rsidR="00017DBF" w:rsidRDefault="00017DBF" w:rsidP="00017DBF">
                    <w:pPr>
                      <w:pStyle w:val="Style4"/>
                      <w:widowControl/>
                      <w:spacing w:line="240" w:lineRule="auto"/>
                      <w:jc w:val="both"/>
                      <w:rPr>
                        <w:rStyle w:val="FontStyle33"/>
                      </w:rPr>
                    </w:pPr>
                    <w:r>
                      <w:rPr>
                        <w:rStyle w:val="FontStyle33"/>
                      </w:rPr>
                      <w:t>Списков обучающихся, подлежащих профилактическому медицинскому осмотру</w:t>
                    </w:r>
                  </w:p>
                </w:txbxContent>
              </v:textbox>
            </v:shape>
            <w10:wrap type="topAndBottom" anchorx="margin"/>
          </v:group>
        </w:pict>
      </w:r>
      <w:r w:rsidR="00017DBF">
        <w:rPr>
          <w:rStyle w:val="FontStyle33"/>
        </w:rPr>
        <w:t>к настоящему Порядку</w:t>
      </w:r>
    </w:p>
    <w:p w:rsidR="00017DBF" w:rsidRDefault="00017DBF" w:rsidP="00017DBF">
      <w:pPr>
        <w:ind w:firstLine="706"/>
        <w:jc w:val="both"/>
      </w:pPr>
      <w:r>
        <w:rPr>
          <w:rFonts w:ascii="Times New Roman" w:hAnsi="Times New Roman" w:cs="Times New Roman"/>
        </w:rPr>
        <w:t>Руководитель образовательного учреждения (Ф.И.О.)</w:t>
      </w:r>
    </w:p>
    <w:p w:rsidR="00017DBF" w:rsidRDefault="00017DBF" w:rsidP="00017DBF">
      <w:pPr>
        <w:ind w:firstLine="706"/>
        <w:jc w:val="both"/>
        <w:rPr>
          <w:rFonts w:ascii="Times New Roman" w:hAnsi="Times New Roman" w:cs="Times New Roman"/>
        </w:rPr>
      </w:pPr>
    </w:p>
    <w:p w:rsidR="00017DBF" w:rsidRDefault="00017DBF" w:rsidP="00017DBF">
      <w:pPr>
        <w:ind w:firstLine="7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ab/>
      </w:r>
    </w:p>
    <w:p w:rsidR="004C7205" w:rsidRPr="00AF6137" w:rsidRDefault="00017DBF" w:rsidP="004C7205">
      <w:pPr>
        <w:ind w:firstLine="7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</w:t>
      </w:r>
    </w:p>
    <w:p w:rsidR="00017DBF" w:rsidRPr="00AF6137" w:rsidRDefault="004C7205" w:rsidP="00AF6137">
      <w:pPr>
        <w:ind w:firstLine="706"/>
        <w:jc w:val="right"/>
        <w:rPr>
          <w:rStyle w:val="FontStyle33"/>
        </w:rPr>
      </w:pPr>
      <w:r w:rsidRPr="00AF6137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</w:t>
      </w:r>
      <w:r w:rsidR="00017DBF">
        <w:rPr>
          <w:rStyle w:val="FontStyle33"/>
        </w:rPr>
        <w:t>Приложение № 2</w:t>
      </w:r>
    </w:p>
    <w:p w:rsidR="00017DBF" w:rsidRDefault="00017DBF" w:rsidP="00AF6137">
      <w:pPr>
        <w:pStyle w:val="Style16"/>
        <w:widowControl/>
        <w:spacing w:before="58" w:line="295" w:lineRule="exact"/>
        <w:ind w:left="9029" w:firstLine="0"/>
        <w:jc w:val="right"/>
        <w:rPr>
          <w:rStyle w:val="FontStyle33"/>
        </w:rPr>
      </w:pPr>
      <w:r>
        <w:rPr>
          <w:rStyle w:val="FontStyle33"/>
        </w:rPr>
        <w:t>к совместному прика</w:t>
      </w:r>
      <w:r w:rsidR="00AF6137">
        <w:rPr>
          <w:rStyle w:val="FontStyle33"/>
        </w:rPr>
        <w:t>зу департамента здравоохранения</w:t>
      </w:r>
      <w:r w:rsidR="00AF6137" w:rsidRPr="00AF6137">
        <w:rPr>
          <w:rStyle w:val="FontStyle33"/>
        </w:rPr>
        <w:t xml:space="preserve"> </w:t>
      </w:r>
      <w:r>
        <w:rPr>
          <w:rStyle w:val="FontStyle33"/>
        </w:rPr>
        <w:t>и социальной защиты населения области, департамента образования области и департамента внутренней и кадровой политики Белгородской области</w:t>
      </w:r>
    </w:p>
    <w:p w:rsidR="00017DBF" w:rsidRDefault="00017DBF" w:rsidP="00017DBF">
      <w:pPr>
        <w:pStyle w:val="Style8"/>
        <w:widowControl/>
        <w:tabs>
          <w:tab w:val="left" w:pos="11115"/>
        </w:tabs>
        <w:spacing w:line="240" w:lineRule="exact"/>
        <w:jc w:val="center"/>
        <w:rPr>
          <w:sz w:val="20"/>
          <w:szCs w:val="20"/>
        </w:rPr>
      </w:pPr>
    </w:p>
    <w:p w:rsidR="00017DBF" w:rsidRDefault="00017DBF" w:rsidP="00017DBF">
      <w:pPr>
        <w:pStyle w:val="Style8"/>
        <w:widowControl/>
        <w:spacing w:before="84" w:line="240" w:lineRule="auto"/>
        <w:jc w:val="center"/>
        <w:rPr>
          <w:rStyle w:val="FontStyle36"/>
        </w:rPr>
      </w:pPr>
      <w:r>
        <w:rPr>
          <w:rStyle w:val="FontStyle36"/>
        </w:rPr>
        <w:t>Информация о ходе проведения профилактических медицинских осмотров обучающихся</w:t>
      </w:r>
    </w:p>
    <w:p w:rsidR="00017DBF" w:rsidRDefault="00017DBF" w:rsidP="00017DBF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017DBF" w:rsidRDefault="00017DBF" w:rsidP="00017DBF">
      <w:pPr>
        <w:pStyle w:val="Style8"/>
        <w:widowControl/>
        <w:tabs>
          <w:tab w:val="left" w:leader="underscore" w:pos="13154"/>
        </w:tabs>
        <w:spacing w:before="98" w:line="240" w:lineRule="auto"/>
        <w:jc w:val="left"/>
        <w:rPr>
          <w:rStyle w:val="FontStyle36"/>
        </w:rPr>
      </w:pPr>
      <w:r>
        <w:rPr>
          <w:rStyle w:val="FontStyle36"/>
        </w:rPr>
        <w:t>на территории</w:t>
      </w:r>
      <w:r>
        <w:rPr>
          <w:rStyle w:val="FontStyle36"/>
        </w:rPr>
        <w:tab/>
      </w:r>
    </w:p>
    <w:p w:rsidR="00017DBF" w:rsidRDefault="00017DBF" w:rsidP="00017DBF">
      <w:pPr>
        <w:pStyle w:val="Style21"/>
        <w:widowControl/>
        <w:jc w:val="center"/>
        <w:rPr>
          <w:rStyle w:val="FontStyle42"/>
        </w:rPr>
      </w:pPr>
      <w:r>
        <w:rPr>
          <w:rStyle w:val="FontStyle42"/>
        </w:rPr>
        <w:t>наименование муниципального образования</w:t>
      </w:r>
    </w:p>
    <w:p w:rsidR="00017DBF" w:rsidRDefault="00017DBF" w:rsidP="00017DBF">
      <w:pPr>
        <w:pStyle w:val="Style8"/>
        <w:widowControl/>
        <w:tabs>
          <w:tab w:val="left" w:leader="underscore" w:pos="1174"/>
          <w:tab w:val="left" w:leader="underscore" w:pos="3571"/>
        </w:tabs>
        <w:spacing w:line="240" w:lineRule="auto"/>
        <w:jc w:val="center"/>
        <w:rPr>
          <w:rStyle w:val="FontStyle36"/>
        </w:rPr>
      </w:pPr>
    </w:p>
    <w:p w:rsidR="00017DBF" w:rsidRDefault="00017DBF" w:rsidP="00017DBF">
      <w:pPr>
        <w:pStyle w:val="Style8"/>
        <w:widowControl/>
        <w:tabs>
          <w:tab w:val="left" w:leader="underscore" w:pos="1174"/>
          <w:tab w:val="left" w:leader="underscore" w:pos="3571"/>
        </w:tabs>
        <w:spacing w:line="240" w:lineRule="auto"/>
        <w:jc w:val="center"/>
        <w:rPr>
          <w:rStyle w:val="FontStyle36"/>
        </w:rPr>
      </w:pPr>
    </w:p>
    <w:p w:rsidR="00017DBF" w:rsidRDefault="00017DBF" w:rsidP="00017DBF">
      <w:pPr>
        <w:pStyle w:val="Style8"/>
        <w:widowControl/>
        <w:tabs>
          <w:tab w:val="left" w:leader="underscore" w:pos="1174"/>
          <w:tab w:val="left" w:leader="underscore" w:pos="3571"/>
        </w:tabs>
        <w:spacing w:line="240" w:lineRule="auto"/>
        <w:jc w:val="center"/>
        <w:rPr>
          <w:rStyle w:val="FontStyle36"/>
        </w:rPr>
      </w:pPr>
      <w:r>
        <w:rPr>
          <w:rStyle w:val="FontStyle36"/>
        </w:rPr>
        <w:t xml:space="preserve">за  </w:t>
      </w:r>
      <w:r>
        <w:rPr>
          <w:rStyle w:val="FontStyle36"/>
        </w:rPr>
        <w:tab/>
        <w:t>месяца 201</w:t>
      </w:r>
      <w:r>
        <w:rPr>
          <w:rStyle w:val="FontStyle36"/>
        </w:rPr>
        <w:tab/>
        <w:t>года</w:t>
      </w:r>
    </w:p>
    <w:p w:rsidR="00017DBF" w:rsidRPr="00017DBF" w:rsidRDefault="00017DBF" w:rsidP="00017DBF">
      <w:pPr>
        <w:pStyle w:val="Style17"/>
        <w:widowControl/>
        <w:jc w:val="center"/>
        <w:rPr>
          <w:rStyle w:val="FontStyle42"/>
        </w:rPr>
      </w:pPr>
      <w:r>
        <w:rPr>
          <w:rStyle w:val="FontStyle42"/>
        </w:rPr>
        <w:t>(3 месяца, 6 месяцев, 9 месяцев, 12 месяцев - нарастающим итогом)</w:t>
      </w:r>
    </w:p>
    <w:p w:rsidR="00017DBF" w:rsidRPr="00017DBF" w:rsidRDefault="00017DBF" w:rsidP="00017DBF">
      <w:pPr>
        <w:pStyle w:val="Style17"/>
        <w:widowControl/>
        <w:jc w:val="center"/>
        <w:rPr>
          <w:rStyle w:val="FontStyle42"/>
        </w:rPr>
      </w:pPr>
    </w:p>
    <w:p w:rsidR="00017DBF" w:rsidRPr="00017DBF" w:rsidRDefault="00017DBF" w:rsidP="00017DBF">
      <w:pPr>
        <w:pStyle w:val="Style17"/>
        <w:widowControl/>
        <w:jc w:val="center"/>
        <w:rPr>
          <w:rStyle w:val="FontStyle42"/>
        </w:rPr>
      </w:pPr>
    </w:p>
    <w:p w:rsidR="00017DBF" w:rsidRPr="00017DBF" w:rsidRDefault="00017DBF" w:rsidP="00017DBF">
      <w:pPr>
        <w:pStyle w:val="Style17"/>
        <w:widowControl/>
        <w:jc w:val="center"/>
        <w:rPr>
          <w:rStyle w:val="FontStyle42"/>
        </w:rPr>
      </w:pPr>
    </w:p>
    <w:tbl>
      <w:tblPr>
        <w:tblW w:w="1483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296"/>
        <w:gridCol w:w="1728"/>
        <w:gridCol w:w="1534"/>
        <w:gridCol w:w="1253"/>
        <w:gridCol w:w="972"/>
        <w:gridCol w:w="1382"/>
        <w:gridCol w:w="1885"/>
        <w:gridCol w:w="1885"/>
        <w:gridCol w:w="1900"/>
      </w:tblGrid>
      <w:tr w:rsidR="00017DBF" w:rsidTr="00017DBF">
        <w:tc>
          <w:tcPr>
            <w:tcW w:w="22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DBF" w:rsidRDefault="00017DBF">
            <w:pPr>
              <w:pStyle w:val="Style14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Число образовательных</w:t>
            </w:r>
          </w:p>
          <w:p w:rsidR="00017DBF" w:rsidRDefault="00017DBF">
            <w:pPr>
              <w:pStyle w:val="Style14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учреждений, в которых проведен профилактический осмотр</w:t>
            </w: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DBF" w:rsidRDefault="00017DBF">
            <w:pPr>
              <w:pStyle w:val="Style14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Число учащихся, подлежащих профилактичес</w:t>
            </w:r>
            <w:r>
              <w:rPr>
                <w:rStyle w:val="FontStyle41"/>
              </w:rPr>
              <w:softHyphen/>
              <w:t>кому осмотру</w:t>
            </w:r>
          </w:p>
        </w:tc>
        <w:tc>
          <w:tcPr>
            <w:tcW w:w="15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DBF" w:rsidRDefault="00017DBF">
            <w:pPr>
              <w:pStyle w:val="Style14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Число учащихся прошедших профилактиче скии осмотр</w:t>
            </w:r>
          </w:p>
        </w:tc>
        <w:tc>
          <w:tcPr>
            <w:tcW w:w="3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DBF" w:rsidRDefault="00017DBF">
            <w:pPr>
              <w:pStyle w:val="Style14"/>
              <w:widowControl/>
              <w:ind w:left="223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Число учащихся не прошедших профилактический осмотр</w:t>
            </w:r>
          </w:p>
        </w:tc>
        <w:tc>
          <w:tcPr>
            <w:tcW w:w="18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DBF" w:rsidRDefault="00017DBF">
            <w:pPr>
              <w:pStyle w:val="Style14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Число полученных положительных предварительных результатов тестирования</w:t>
            </w:r>
          </w:p>
        </w:tc>
        <w:tc>
          <w:tcPr>
            <w:tcW w:w="18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DBF" w:rsidRDefault="00017DBF">
            <w:pPr>
              <w:pStyle w:val="Style14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Из них число полученных подтверждающих результатов ХТИ</w:t>
            </w:r>
          </w:p>
        </w:tc>
        <w:tc>
          <w:tcPr>
            <w:tcW w:w="19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DBF" w:rsidRDefault="00017DBF">
            <w:pPr>
              <w:pStyle w:val="Style14"/>
              <w:widowControl/>
              <w:rPr>
                <w:rStyle w:val="FontStyle41"/>
              </w:rPr>
            </w:pPr>
            <w:r>
              <w:rPr>
                <w:rStyle w:val="FontStyle41"/>
              </w:rPr>
              <w:t xml:space="preserve">Число лиц, взятых на </w:t>
            </w:r>
            <w:r w:rsidR="003A56E7">
              <w:rPr>
                <w:rStyle w:val="FontStyle41"/>
              </w:rPr>
              <w:t>профилактическое</w:t>
            </w:r>
            <w:r>
              <w:rPr>
                <w:rStyle w:val="FontStyle41"/>
              </w:rPr>
              <w:t xml:space="preserve"> е наблюдение</w:t>
            </w:r>
          </w:p>
        </w:tc>
      </w:tr>
      <w:tr w:rsidR="00017DBF" w:rsidTr="00017DBF">
        <w:tc>
          <w:tcPr>
            <w:tcW w:w="22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7DBF" w:rsidRDefault="00017DBF">
            <w:pPr>
              <w:widowControl/>
              <w:autoSpaceDE/>
              <w:autoSpaceDN/>
              <w:adjustRightInd/>
              <w:rPr>
                <w:rStyle w:val="FontStyle41"/>
                <w:rFonts w:eastAsiaTheme="minorEastAsia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7DBF" w:rsidRDefault="00017DBF">
            <w:pPr>
              <w:widowControl/>
              <w:autoSpaceDE/>
              <w:autoSpaceDN/>
              <w:adjustRightInd/>
              <w:rPr>
                <w:rStyle w:val="FontStyle41"/>
                <w:rFonts w:eastAsiaTheme="minorEastAsia"/>
              </w:rPr>
            </w:pPr>
          </w:p>
        </w:tc>
        <w:tc>
          <w:tcPr>
            <w:tcW w:w="1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7DBF" w:rsidRDefault="00017DBF">
            <w:pPr>
              <w:widowControl/>
              <w:autoSpaceDE/>
              <w:autoSpaceDN/>
              <w:adjustRightInd/>
              <w:rPr>
                <w:rStyle w:val="FontStyle41"/>
                <w:rFonts w:eastAsiaTheme="minorEastAsia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F" w:rsidRDefault="00017DBF">
            <w:pPr>
              <w:widowControl/>
              <w:rPr>
                <w:rStyle w:val="FontStyle41"/>
              </w:rPr>
            </w:pPr>
          </w:p>
          <w:p w:rsidR="00017DBF" w:rsidRDefault="00017DBF">
            <w:pPr>
              <w:widowControl/>
              <w:rPr>
                <w:rStyle w:val="FontStyle41"/>
              </w:rPr>
            </w:pPr>
          </w:p>
          <w:p w:rsidR="00017DBF" w:rsidRDefault="00017DBF">
            <w:pPr>
              <w:widowControl/>
              <w:rPr>
                <w:rStyle w:val="FontStyle41"/>
              </w:rPr>
            </w:pPr>
          </w:p>
          <w:p w:rsidR="00017DBF" w:rsidRDefault="00017DBF">
            <w:pPr>
              <w:pStyle w:val="Style14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отказ от прохожде</w:t>
            </w:r>
            <w:r>
              <w:rPr>
                <w:rStyle w:val="FontStyle41"/>
              </w:rPr>
              <w:softHyphen/>
              <w:t>ния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DBF" w:rsidRDefault="00017DBF">
            <w:pPr>
              <w:pStyle w:val="Style14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болезнь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F" w:rsidRDefault="00017DBF">
            <w:pPr>
              <w:pStyle w:val="Style14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Другие причины</w:t>
            </w:r>
          </w:p>
          <w:p w:rsidR="00017DBF" w:rsidRDefault="00017DBF">
            <w:pPr>
              <w:pStyle w:val="Style14"/>
              <w:widowControl/>
              <w:rPr>
                <w:rStyle w:val="FontStyle41"/>
              </w:rPr>
            </w:pPr>
          </w:p>
          <w:p w:rsidR="00017DBF" w:rsidRDefault="00017DBF">
            <w:pPr>
              <w:pStyle w:val="Style14"/>
              <w:widowControl/>
              <w:rPr>
                <w:rStyle w:val="FontStyle41"/>
              </w:rPr>
            </w:pPr>
          </w:p>
          <w:p w:rsidR="00017DBF" w:rsidRDefault="00017DBF">
            <w:pPr>
              <w:rPr>
                <w:rStyle w:val="FontStyle41"/>
              </w:rPr>
            </w:pPr>
          </w:p>
        </w:tc>
        <w:tc>
          <w:tcPr>
            <w:tcW w:w="18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7DBF" w:rsidRDefault="00017DBF">
            <w:pPr>
              <w:widowControl/>
              <w:autoSpaceDE/>
              <w:autoSpaceDN/>
              <w:adjustRightInd/>
              <w:rPr>
                <w:rStyle w:val="FontStyle41"/>
                <w:rFonts w:eastAsiaTheme="minorEastAsia"/>
              </w:rPr>
            </w:pPr>
          </w:p>
        </w:tc>
        <w:tc>
          <w:tcPr>
            <w:tcW w:w="18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7DBF" w:rsidRDefault="00017DBF">
            <w:pPr>
              <w:widowControl/>
              <w:autoSpaceDE/>
              <w:autoSpaceDN/>
              <w:adjustRightInd/>
              <w:rPr>
                <w:rStyle w:val="FontStyle41"/>
                <w:rFonts w:eastAsiaTheme="minorEastAsia"/>
              </w:rPr>
            </w:pPr>
          </w:p>
        </w:tc>
        <w:tc>
          <w:tcPr>
            <w:tcW w:w="19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7DBF" w:rsidRDefault="00017DBF">
            <w:pPr>
              <w:widowControl/>
              <w:autoSpaceDE/>
              <w:autoSpaceDN/>
              <w:adjustRightInd/>
              <w:rPr>
                <w:rStyle w:val="FontStyle41"/>
                <w:rFonts w:eastAsiaTheme="minorEastAsia"/>
              </w:rPr>
            </w:pPr>
          </w:p>
        </w:tc>
      </w:tr>
      <w:tr w:rsidR="00017DBF" w:rsidTr="00017DBF"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DBF" w:rsidRDefault="00017DBF">
            <w:pPr>
              <w:pStyle w:val="Style14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DBF" w:rsidRDefault="00017DBF">
            <w:pPr>
              <w:pStyle w:val="Style14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DBF" w:rsidRDefault="00017DBF">
            <w:pPr>
              <w:pStyle w:val="Style14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DBF" w:rsidRDefault="00017DBF">
            <w:pPr>
              <w:pStyle w:val="Style14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DBF" w:rsidRDefault="00017DBF">
            <w:pPr>
              <w:pStyle w:val="Style14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DBF" w:rsidRDefault="00017DBF">
            <w:pPr>
              <w:pStyle w:val="Style14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6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DBF" w:rsidRDefault="00017DBF">
            <w:pPr>
              <w:pStyle w:val="Style14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7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DBF" w:rsidRDefault="00017DBF">
            <w:pPr>
              <w:pStyle w:val="Style14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8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DBF" w:rsidRDefault="00017DBF">
            <w:pPr>
              <w:pStyle w:val="Style14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9</w:t>
            </w:r>
          </w:p>
        </w:tc>
      </w:tr>
      <w:tr w:rsidR="00017DBF" w:rsidTr="00017DBF"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F" w:rsidRDefault="00017DBF">
            <w:pPr>
              <w:pStyle w:val="Style24"/>
              <w:widowControl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F" w:rsidRDefault="00017DBF">
            <w:pPr>
              <w:pStyle w:val="Style24"/>
              <w:widowControl/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F" w:rsidRDefault="00017DBF">
            <w:pPr>
              <w:pStyle w:val="Style24"/>
              <w:widowControl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F" w:rsidRDefault="00017DBF">
            <w:pPr>
              <w:pStyle w:val="Style24"/>
              <w:widowControl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F" w:rsidRDefault="00017DBF">
            <w:pPr>
              <w:pStyle w:val="Style24"/>
              <w:widowControl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F" w:rsidRDefault="00017DBF">
            <w:pPr>
              <w:pStyle w:val="Style24"/>
              <w:widowControl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F" w:rsidRDefault="00017DBF">
            <w:pPr>
              <w:pStyle w:val="Style24"/>
              <w:widowControl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F" w:rsidRDefault="00017DBF">
            <w:pPr>
              <w:pStyle w:val="Style24"/>
              <w:widowControl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F" w:rsidRDefault="00017DBF">
            <w:pPr>
              <w:pStyle w:val="Style24"/>
              <w:widowControl/>
            </w:pPr>
          </w:p>
        </w:tc>
      </w:tr>
      <w:tr w:rsidR="00017DBF" w:rsidTr="00017DBF"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F" w:rsidRDefault="00017DBF">
            <w:pPr>
              <w:pStyle w:val="Style24"/>
              <w:widowControl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F" w:rsidRDefault="00017DBF">
            <w:pPr>
              <w:pStyle w:val="Style24"/>
              <w:widowControl/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F" w:rsidRDefault="00017DBF">
            <w:pPr>
              <w:pStyle w:val="Style24"/>
              <w:widowControl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F" w:rsidRDefault="00017DBF">
            <w:pPr>
              <w:pStyle w:val="Style24"/>
              <w:widowControl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F" w:rsidRDefault="00017DBF">
            <w:pPr>
              <w:pStyle w:val="Style24"/>
              <w:widowControl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F" w:rsidRDefault="00017DBF">
            <w:pPr>
              <w:pStyle w:val="Style24"/>
              <w:widowControl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F" w:rsidRDefault="00017DBF">
            <w:pPr>
              <w:pStyle w:val="Style24"/>
              <w:widowControl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F" w:rsidRDefault="00017DBF">
            <w:pPr>
              <w:pStyle w:val="Style24"/>
              <w:widowControl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BF" w:rsidRDefault="00017DBF">
            <w:pPr>
              <w:pStyle w:val="Style24"/>
              <w:widowControl/>
            </w:pPr>
          </w:p>
        </w:tc>
      </w:tr>
    </w:tbl>
    <w:p w:rsidR="00017DBF" w:rsidRDefault="00017DBF" w:rsidP="00017DBF">
      <w:pPr>
        <w:ind w:firstLine="7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врач</w:t>
      </w:r>
      <w:r>
        <w:rPr>
          <w:rFonts w:ascii="Times New Roman" w:hAnsi="Times New Roman" w:cs="Times New Roman"/>
        </w:rPr>
        <w:tab/>
      </w:r>
    </w:p>
    <w:p w:rsidR="00017DBF" w:rsidRDefault="00017DBF" w:rsidP="00017DBF">
      <w:pPr>
        <w:ind w:firstLine="7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медицинской организации</w:t>
      </w:r>
    </w:p>
    <w:p w:rsidR="00017DBF" w:rsidRDefault="00017DBF" w:rsidP="00017DBF">
      <w:pPr>
        <w:ind w:firstLine="7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17DBF" w:rsidRDefault="00017DBF" w:rsidP="00017DBF">
      <w:pPr>
        <w:ind w:firstLine="706"/>
        <w:jc w:val="both"/>
        <w:rPr>
          <w:rFonts w:ascii="Times New Roman" w:hAnsi="Times New Roman" w:cs="Times New Roman"/>
        </w:rPr>
      </w:pPr>
    </w:p>
    <w:p w:rsidR="00017DBF" w:rsidRDefault="00017DBF" w:rsidP="00017DBF">
      <w:pPr>
        <w:ind w:firstLine="7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(Фамилия, Имя, Отчество)</w:t>
      </w:r>
    </w:p>
    <w:p w:rsidR="00EE6726" w:rsidRPr="00EE6726" w:rsidRDefault="00EE6726">
      <w:pPr>
        <w:rPr>
          <w:lang w:val="en-US"/>
        </w:rPr>
      </w:pPr>
    </w:p>
    <w:sectPr w:rsidR="00EE6726" w:rsidRPr="00EE6726" w:rsidSect="00021AAF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43A" w:rsidRDefault="0033343A" w:rsidP="006446D5">
      <w:r>
        <w:separator/>
      </w:r>
    </w:p>
  </w:endnote>
  <w:endnote w:type="continuationSeparator" w:id="0">
    <w:p w:rsidR="0033343A" w:rsidRDefault="0033343A" w:rsidP="00644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CA2" w:rsidRDefault="00D32CA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CA2" w:rsidRDefault="00D32CA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CA2" w:rsidRDefault="00D32CA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43A" w:rsidRDefault="0033343A" w:rsidP="006446D5">
      <w:r>
        <w:separator/>
      </w:r>
    </w:p>
  </w:footnote>
  <w:footnote w:type="continuationSeparator" w:id="0">
    <w:p w:rsidR="0033343A" w:rsidRDefault="0033343A" w:rsidP="006446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CA2" w:rsidRDefault="00D32CA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38474"/>
      <w:docPartObj>
        <w:docPartGallery w:val="Page Numbers (Top of Page)"/>
        <w:docPartUnique/>
      </w:docPartObj>
    </w:sdtPr>
    <w:sdtContent>
      <w:p w:rsidR="00D32CA2" w:rsidRDefault="00D86C4E">
        <w:pPr>
          <w:pStyle w:val="a6"/>
          <w:jc w:val="center"/>
        </w:pPr>
        <w:fldSimple w:instr=" PAGE   \* MERGEFORMAT ">
          <w:r w:rsidR="00EF6A9C">
            <w:rPr>
              <w:noProof/>
            </w:rPr>
            <w:t>9</w:t>
          </w:r>
        </w:fldSimple>
      </w:p>
    </w:sdtContent>
  </w:sdt>
  <w:p w:rsidR="006446D5" w:rsidRDefault="006446D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CA2" w:rsidRDefault="00D32CA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F9D"/>
    <w:rsid w:val="000076B9"/>
    <w:rsid w:val="0001314B"/>
    <w:rsid w:val="00017DBF"/>
    <w:rsid w:val="00021AAF"/>
    <w:rsid w:val="00030A63"/>
    <w:rsid w:val="0003384A"/>
    <w:rsid w:val="00036D9B"/>
    <w:rsid w:val="00063F06"/>
    <w:rsid w:val="00075BD5"/>
    <w:rsid w:val="00076793"/>
    <w:rsid w:val="00087115"/>
    <w:rsid w:val="00093372"/>
    <w:rsid w:val="00097C3D"/>
    <w:rsid w:val="000A2DB5"/>
    <w:rsid w:val="000A35CF"/>
    <w:rsid w:val="000B1E6E"/>
    <w:rsid w:val="000B220F"/>
    <w:rsid w:val="000B31E3"/>
    <w:rsid w:val="000C6FD8"/>
    <w:rsid w:val="000F71BD"/>
    <w:rsid w:val="0011143D"/>
    <w:rsid w:val="001262D6"/>
    <w:rsid w:val="00133545"/>
    <w:rsid w:val="00153928"/>
    <w:rsid w:val="00153A01"/>
    <w:rsid w:val="00161D4C"/>
    <w:rsid w:val="00166112"/>
    <w:rsid w:val="00171C37"/>
    <w:rsid w:val="00171F2F"/>
    <w:rsid w:val="00174C28"/>
    <w:rsid w:val="001779BC"/>
    <w:rsid w:val="001B125E"/>
    <w:rsid w:val="001B35B1"/>
    <w:rsid w:val="001C6789"/>
    <w:rsid w:val="001F75E3"/>
    <w:rsid w:val="002204A0"/>
    <w:rsid w:val="00222A04"/>
    <w:rsid w:val="00225E44"/>
    <w:rsid w:val="00246AA8"/>
    <w:rsid w:val="00250209"/>
    <w:rsid w:val="00255EDA"/>
    <w:rsid w:val="002713AF"/>
    <w:rsid w:val="002748FB"/>
    <w:rsid w:val="002753C8"/>
    <w:rsid w:val="00280C11"/>
    <w:rsid w:val="00285C90"/>
    <w:rsid w:val="0029543D"/>
    <w:rsid w:val="002A002C"/>
    <w:rsid w:val="002A4527"/>
    <w:rsid w:val="002B0643"/>
    <w:rsid w:val="002B68A6"/>
    <w:rsid w:val="002B77DC"/>
    <w:rsid w:val="002D2888"/>
    <w:rsid w:val="002E390A"/>
    <w:rsid w:val="002F2B2B"/>
    <w:rsid w:val="002F64F4"/>
    <w:rsid w:val="003065EF"/>
    <w:rsid w:val="00314FBB"/>
    <w:rsid w:val="00322732"/>
    <w:rsid w:val="0033343A"/>
    <w:rsid w:val="003352D2"/>
    <w:rsid w:val="00340F9D"/>
    <w:rsid w:val="00353006"/>
    <w:rsid w:val="00373839"/>
    <w:rsid w:val="003808A5"/>
    <w:rsid w:val="003810A6"/>
    <w:rsid w:val="00382A66"/>
    <w:rsid w:val="003A56E7"/>
    <w:rsid w:val="003C268A"/>
    <w:rsid w:val="003E0F17"/>
    <w:rsid w:val="00414791"/>
    <w:rsid w:val="0044585A"/>
    <w:rsid w:val="004600FC"/>
    <w:rsid w:val="00477B1B"/>
    <w:rsid w:val="00480DB6"/>
    <w:rsid w:val="004810AA"/>
    <w:rsid w:val="004844F4"/>
    <w:rsid w:val="00487C98"/>
    <w:rsid w:val="00490B1B"/>
    <w:rsid w:val="00496668"/>
    <w:rsid w:val="004A46E2"/>
    <w:rsid w:val="004B6C22"/>
    <w:rsid w:val="004C7205"/>
    <w:rsid w:val="004E506B"/>
    <w:rsid w:val="004E7037"/>
    <w:rsid w:val="004F3AE3"/>
    <w:rsid w:val="005143B5"/>
    <w:rsid w:val="00534F0B"/>
    <w:rsid w:val="00542CC7"/>
    <w:rsid w:val="00552A02"/>
    <w:rsid w:val="005553BA"/>
    <w:rsid w:val="00562B16"/>
    <w:rsid w:val="00564456"/>
    <w:rsid w:val="005750DF"/>
    <w:rsid w:val="00576090"/>
    <w:rsid w:val="00582664"/>
    <w:rsid w:val="005B2343"/>
    <w:rsid w:val="005B570F"/>
    <w:rsid w:val="005C1BBB"/>
    <w:rsid w:val="005C605D"/>
    <w:rsid w:val="005D2517"/>
    <w:rsid w:val="005E6CF3"/>
    <w:rsid w:val="00616C90"/>
    <w:rsid w:val="00621E9B"/>
    <w:rsid w:val="00635A9E"/>
    <w:rsid w:val="00635D37"/>
    <w:rsid w:val="006446D5"/>
    <w:rsid w:val="00655342"/>
    <w:rsid w:val="00661AFA"/>
    <w:rsid w:val="00661F1D"/>
    <w:rsid w:val="00665688"/>
    <w:rsid w:val="0067036A"/>
    <w:rsid w:val="0068124F"/>
    <w:rsid w:val="00684D13"/>
    <w:rsid w:val="00686A96"/>
    <w:rsid w:val="00686E60"/>
    <w:rsid w:val="006C4714"/>
    <w:rsid w:val="006C4815"/>
    <w:rsid w:val="006D329B"/>
    <w:rsid w:val="006D4833"/>
    <w:rsid w:val="006E080E"/>
    <w:rsid w:val="006E6DD3"/>
    <w:rsid w:val="006F183D"/>
    <w:rsid w:val="006F5E26"/>
    <w:rsid w:val="00705314"/>
    <w:rsid w:val="007072EB"/>
    <w:rsid w:val="007165C3"/>
    <w:rsid w:val="0072297C"/>
    <w:rsid w:val="00722FE9"/>
    <w:rsid w:val="0072550E"/>
    <w:rsid w:val="00727733"/>
    <w:rsid w:val="00727E4F"/>
    <w:rsid w:val="00730B15"/>
    <w:rsid w:val="0073185C"/>
    <w:rsid w:val="007355B3"/>
    <w:rsid w:val="00736FBE"/>
    <w:rsid w:val="00745511"/>
    <w:rsid w:val="0075613B"/>
    <w:rsid w:val="007646E3"/>
    <w:rsid w:val="007675DE"/>
    <w:rsid w:val="0077795C"/>
    <w:rsid w:val="0078740D"/>
    <w:rsid w:val="00793F92"/>
    <w:rsid w:val="007A01DC"/>
    <w:rsid w:val="007A22A3"/>
    <w:rsid w:val="007C517F"/>
    <w:rsid w:val="007C69E9"/>
    <w:rsid w:val="007E2A20"/>
    <w:rsid w:val="00802BB2"/>
    <w:rsid w:val="0080588A"/>
    <w:rsid w:val="00813222"/>
    <w:rsid w:val="0081549E"/>
    <w:rsid w:val="008175F8"/>
    <w:rsid w:val="008203E7"/>
    <w:rsid w:val="00836B41"/>
    <w:rsid w:val="00847AF0"/>
    <w:rsid w:val="00854F16"/>
    <w:rsid w:val="00855378"/>
    <w:rsid w:val="00863DD1"/>
    <w:rsid w:val="008644CD"/>
    <w:rsid w:val="00887D00"/>
    <w:rsid w:val="00893740"/>
    <w:rsid w:val="008B27F2"/>
    <w:rsid w:val="008D14C7"/>
    <w:rsid w:val="008E0AE0"/>
    <w:rsid w:val="008E77E0"/>
    <w:rsid w:val="00902862"/>
    <w:rsid w:val="009149A5"/>
    <w:rsid w:val="00936E1A"/>
    <w:rsid w:val="00944062"/>
    <w:rsid w:val="00944D84"/>
    <w:rsid w:val="00946D5B"/>
    <w:rsid w:val="00947617"/>
    <w:rsid w:val="00954E7F"/>
    <w:rsid w:val="00963872"/>
    <w:rsid w:val="00967293"/>
    <w:rsid w:val="00991267"/>
    <w:rsid w:val="009B0EDF"/>
    <w:rsid w:val="009B4520"/>
    <w:rsid w:val="009C0FAC"/>
    <w:rsid w:val="009C52D7"/>
    <w:rsid w:val="009F5DB9"/>
    <w:rsid w:val="009F7DB6"/>
    <w:rsid w:val="00A00AF1"/>
    <w:rsid w:val="00A11771"/>
    <w:rsid w:val="00A121EB"/>
    <w:rsid w:val="00A31AD2"/>
    <w:rsid w:val="00A47DB7"/>
    <w:rsid w:val="00A63DB9"/>
    <w:rsid w:val="00A640C3"/>
    <w:rsid w:val="00A73D3F"/>
    <w:rsid w:val="00A76583"/>
    <w:rsid w:val="00AA204A"/>
    <w:rsid w:val="00AE6AB1"/>
    <w:rsid w:val="00AF1E15"/>
    <w:rsid w:val="00AF5BED"/>
    <w:rsid w:val="00AF6137"/>
    <w:rsid w:val="00B00230"/>
    <w:rsid w:val="00B118C6"/>
    <w:rsid w:val="00B224B0"/>
    <w:rsid w:val="00B331E8"/>
    <w:rsid w:val="00B4784C"/>
    <w:rsid w:val="00B53422"/>
    <w:rsid w:val="00B633C6"/>
    <w:rsid w:val="00B701F8"/>
    <w:rsid w:val="00BA4A96"/>
    <w:rsid w:val="00BA5BB9"/>
    <w:rsid w:val="00BB60C4"/>
    <w:rsid w:val="00BD7BE0"/>
    <w:rsid w:val="00BE16F5"/>
    <w:rsid w:val="00BE513D"/>
    <w:rsid w:val="00BF01A6"/>
    <w:rsid w:val="00BF45CB"/>
    <w:rsid w:val="00BF6F84"/>
    <w:rsid w:val="00C1223E"/>
    <w:rsid w:val="00C208FB"/>
    <w:rsid w:val="00C212FF"/>
    <w:rsid w:val="00C221EF"/>
    <w:rsid w:val="00C32090"/>
    <w:rsid w:val="00C3726D"/>
    <w:rsid w:val="00C37A0F"/>
    <w:rsid w:val="00C4324F"/>
    <w:rsid w:val="00C477C8"/>
    <w:rsid w:val="00C47A11"/>
    <w:rsid w:val="00C6572D"/>
    <w:rsid w:val="00C662EA"/>
    <w:rsid w:val="00C66C06"/>
    <w:rsid w:val="00C66E82"/>
    <w:rsid w:val="00C7097C"/>
    <w:rsid w:val="00C71C0A"/>
    <w:rsid w:val="00CA494E"/>
    <w:rsid w:val="00CB6EA3"/>
    <w:rsid w:val="00CB7953"/>
    <w:rsid w:val="00CD735C"/>
    <w:rsid w:val="00CF2818"/>
    <w:rsid w:val="00D02B0C"/>
    <w:rsid w:val="00D04925"/>
    <w:rsid w:val="00D072F6"/>
    <w:rsid w:val="00D07829"/>
    <w:rsid w:val="00D14688"/>
    <w:rsid w:val="00D15A72"/>
    <w:rsid w:val="00D2188E"/>
    <w:rsid w:val="00D325FE"/>
    <w:rsid w:val="00D32CA2"/>
    <w:rsid w:val="00D40CC8"/>
    <w:rsid w:val="00D4727C"/>
    <w:rsid w:val="00D554CA"/>
    <w:rsid w:val="00D55CC3"/>
    <w:rsid w:val="00D73D10"/>
    <w:rsid w:val="00D8265C"/>
    <w:rsid w:val="00D86C4E"/>
    <w:rsid w:val="00DA47F7"/>
    <w:rsid w:val="00DA51A1"/>
    <w:rsid w:val="00DA5C06"/>
    <w:rsid w:val="00DB7A25"/>
    <w:rsid w:val="00DC1070"/>
    <w:rsid w:val="00DC38B2"/>
    <w:rsid w:val="00DD3D02"/>
    <w:rsid w:val="00DE1158"/>
    <w:rsid w:val="00DE41DE"/>
    <w:rsid w:val="00DF08C8"/>
    <w:rsid w:val="00E00C8F"/>
    <w:rsid w:val="00E15F49"/>
    <w:rsid w:val="00E21378"/>
    <w:rsid w:val="00E312C0"/>
    <w:rsid w:val="00E37F6D"/>
    <w:rsid w:val="00E40844"/>
    <w:rsid w:val="00E455AF"/>
    <w:rsid w:val="00E60A7D"/>
    <w:rsid w:val="00E7023B"/>
    <w:rsid w:val="00E802D2"/>
    <w:rsid w:val="00E80AAF"/>
    <w:rsid w:val="00E95048"/>
    <w:rsid w:val="00E9505A"/>
    <w:rsid w:val="00EA204F"/>
    <w:rsid w:val="00EA20AD"/>
    <w:rsid w:val="00EA482E"/>
    <w:rsid w:val="00EA7A4F"/>
    <w:rsid w:val="00EA7DEE"/>
    <w:rsid w:val="00EC0554"/>
    <w:rsid w:val="00EC4F10"/>
    <w:rsid w:val="00ED4AA2"/>
    <w:rsid w:val="00EE4121"/>
    <w:rsid w:val="00EE6726"/>
    <w:rsid w:val="00EE7F0D"/>
    <w:rsid w:val="00EF6A9C"/>
    <w:rsid w:val="00F10A83"/>
    <w:rsid w:val="00F2254D"/>
    <w:rsid w:val="00F25173"/>
    <w:rsid w:val="00F3485B"/>
    <w:rsid w:val="00F60021"/>
    <w:rsid w:val="00F61B3E"/>
    <w:rsid w:val="00F646B1"/>
    <w:rsid w:val="00F651F0"/>
    <w:rsid w:val="00F769A5"/>
    <w:rsid w:val="00F83698"/>
    <w:rsid w:val="00FA31BE"/>
    <w:rsid w:val="00FA6BB2"/>
    <w:rsid w:val="00FA7847"/>
    <w:rsid w:val="00FB17E1"/>
    <w:rsid w:val="00FB4D6B"/>
    <w:rsid w:val="00FC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F9D"/>
  </w:style>
  <w:style w:type="paragraph" w:styleId="a4">
    <w:name w:val="Balloon Text"/>
    <w:basedOn w:val="a"/>
    <w:link w:val="a5"/>
    <w:uiPriority w:val="99"/>
    <w:semiHidden/>
    <w:unhideWhenUsed/>
    <w:rsid w:val="00340F9D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F9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EE6726"/>
    <w:pPr>
      <w:spacing w:line="288" w:lineRule="exact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Style6">
    <w:name w:val="Style6"/>
    <w:basedOn w:val="a"/>
    <w:uiPriority w:val="99"/>
    <w:rsid w:val="00EE6726"/>
    <w:pPr>
      <w:spacing w:line="294" w:lineRule="exact"/>
      <w:ind w:firstLine="698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Style8">
    <w:name w:val="Style8"/>
    <w:basedOn w:val="a"/>
    <w:uiPriority w:val="99"/>
    <w:rsid w:val="00EE6726"/>
    <w:pPr>
      <w:spacing w:line="302" w:lineRule="exact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Style19">
    <w:name w:val="Style19"/>
    <w:basedOn w:val="a"/>
    <w:uiPriority w:val="99"/>
    <w:rsid w:val="00EE6726"/>
    <w:pPr>
      <w:spacing w:line="294" w:lineRule="exact"/>
      <w:jc w:val="center"/>
    </w:pPr>
    <w:rPr>
      <w:rFonts w:ascii="Times New Roman" w:eastAsiaTheme="minorEastAsia" w:hAnsi="Times New Roman" w:cs="Times New Roman"/>
      <w:lang w:eastAsia="ru-RU"/>
    </w:rPr>
  </w:style>
  <w:style w:type="paragraph" w:customStyle="1" w:styleId="Style4">
    <w:name w:val="Style4"/>
    <w:basedOn w:val="a"/>
    <w:uiPriority w:val="99"/>
    <w:rsid w:val="00EE6726"/>
    <w:pPr>
      <w:spacing w:line="590" w:lineRule="exact"/>
    </w:pPr>
    <w:rPr>
      <w:rFonts w:ascii="Times New Roman" w:eastAsiaTheme="minorEastAsia" w:hAnsi="Times New Roman" w:cs="Times New Roman"/>
      <w:lang w:eastAsia="ru-RU"/>
    </w:rPr>
  </w:style>
  <w:style w:type="paragraph" w:customStyle="1" w:styleId="Style23">
    <w:name w:val="Style23"/>
    <w:basedOn w:val="a"/>
    <w:uiPriority w:val="99"/>
    <w:rsid w:val="00EE6726"/>
    <w:pPr>
      <w:spacing w:line="295" w:lineRule="exact"/>
      <w:ind w:firstLine="310"/>
    </w:pPr>
    <w:rPr>
      <w:rFonts w:ascii="Times New Roman" w:eastAsiaTheme="minorEastAsia" w:hAnsi="Times New Roman" w:cs="Times New Roman"/>
      <w:lang w:eastAsia="ru-RU"/>
    </w:rPr>
  </w:style>
  <w:style w:type="paragraph" w:customStyle="1" w:styleId="Style24">
    <w:name w:val="Style24"/>
    <w:basedOn w:val="a"/>
    <w:uiPriority w:val="99"/>
    <w:rsid w:val="00EE6726"/>
    <w:rPr>
      <w:rFonts w:ascii="Times New Roman" w:eastAsiaTheme="minorEastAsia" w:hAnsi="Times New Roman" w:cs="Times New Roman"/>
      <w:lang w:eastAsia="ru-RU"/>
    </w:rPr>
  </w:style>
  <w:style w:type="paragraph" w:customStyle="1" w:styleId="Style25">
    <w:name w:val="Style25"/>
    <w:basedOn w:val="a"/>
    <w:uiPriority w:val="99"/>
    <w:rsid w:val="00EE6726"/>
    <w:rPr>
      <w:rFonts w:ascii="Times New Roman" w:eastAsiaTheme="minorEastAsia" w:hAnsi="Times New Roman" w:cs="Times New Roman"/>
      <w:lang w:eastAsia="ru-RU"/>
    </w:rPr>
  </w:style>
  <w:style w:type="paragraph" w:customStyle="1" w:styleId="Style28">
    <w:name w:val="Style28"/>
    <w:basedOn w:val="a"/>
    <w:uiPriority w:val="99"/>
    <w:rsid w:val="00EE6726"/>
    <w:pPr>
      <w:spacing w:line="302" w:lineRule="exact"/>
    </w:pPr>
    <w:rPr>
      <w:rFonts w:ascii="Times New Roman" w:eastAsiaTheme="minorEastAsia" w:hAnsi="Times New Roman" w:cs="Times New Roman"/>
      <w:lang w:eastAsia="ru-RU"/>
    </w:rPr>
  </w:style>
  <w:style w:type="paragraph" w:customStyle="1" w:styleId="Style22">
    <w:name w:val="Style22"/>
    <w:basedOn w:val="a"/>
    <w:uiPriority w:val="99"/>
    <w:rsid w:val="00EE6726"/>
    <w:rPr>
      <w:rFonts w:ascii="Times New Roman" w:eastAsiaTheme="minorEastAsia" w:hAnsi="Times New Roman" w:cs="Times New Roman"/>
      <w:lang w:eastAsia="ru-RU"/>
    </w:rPr>
  </w:style>
  <w:style w:type="paragraph" w:customStyle="1" w:styleId="Style16">
    <w:name w:val="Style16"/>
    <w:basedOn w:val="a"/>
    <w:uiPriority w:val="99"/>
    <w:rsid w:val="00EE6726"/>
    <w:pPr>
      <w:spacing w:line="298" w:lineRule="exact"/>
      <w:ind w:firstLine="900"/>
    </w:pPr>
    <w:rPr>
      <w:rFonts w:ascii="Times New Roman" w:eastAsiaTheme="minorEastAsia" w:hAnsi="Times New Roman" w:cs="Times New Roman"/>
      <w:lang w:eastAsia="ru-RU"/>
    </w:rPr>
  </w:style>
  <w:style w:type="paragraph" w:customStyle="1" w:styleId="Style17">
    <w:name w:val="Style17"/>
    <w:basedOn w:val="a"/>
    <w:uiPriority w:val="99"/>
    <w:rsid w:val="00EE6726"/>
    <w:rPr>
      <w:rFonts w:ascii="Times New Roman" w:eastAsiaTheme="minorEastAsia" w:hAnsi="Times New Roman" w:cs="Times New Roman"/>
      <w:lang w:eastAsia="ru-RU"/>
    </w:rPr>
  </w:style>
  <w:style w:type="paragraph" w:customStyle="1" w:styleId="Style14">
    <w:name w:val="Style14"/>
    <w:basedOn w:val="a"/>
    <w:uiPriority w:val="99"/>
    <w:rsid w:val="00EE6726"/>
    <w:pPr>
      <w:spacing w:line="252" w:lineRule="exact"/>
      <w:jc w:val="center"/>
    </w:pPr>
    <w:rPr>
      <w:rFonts w:ascii="Times New Roman" w:eastAsiaTheme="minorEastAsia" w:hAnsi="Times New Roman" w:cs="Times New Roman"/>
      <w:lang w:eastAsia="ru-RU"/>
    </w:rPr>
  </w:style>
  <w:style w:type="paragraph" w:customStyle="1" w:styleId="Style21">
    <w:name w:val="Style21"/>
    <w:basedOn w:val="a"/>
    <w:uiPriority w:val="99"/>
    <w:rsid w:val="00EE6726"/>
    <w:rPr>
      <w:rFonts w:ascii="Times New Roman" w:eastAsiaTheme="minorEastAsia" w:hAnsi="Times New Roman" w:cs="Times New Roman"/>
      <w:lang w:eastAsia="ru-RU"/>
    </w:rPr>
  </w:style>
  <w:style w:type="character" w:customStyle="1" w:styleId="FontStyle33">
    <w:name w:val="Font Style33"/>
    <w:basedOn w:val="a0"/>
    <w:uiPriority w:val="99"/>
    <w:rsid w:val="00EE672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4">
    <w:name w:val="Font Style34"/>
    <w:basedOn w:val="a0"/>
    <w:uiPriority w:val="99"/>
    <w:rsid w:val="00EE6726"/>
    <w:rPr>
      <w:rFonts w:ascii="Times New Roman" w:hAnsi="Times New Roman" w:cs="Times New Roman" w:hint="default"/>
      <w:sz w:val="22"/>
      <w:szCs w:val="22"/>
    </w:rPr>
  </w:style>
  <w:style w:type="character" w:customStyle="1" w:styleId="FontStyle36">
    <w:name w:val="Font Style36"/>
    <w:basedOn w:val="a0"/>
    <w:uiPriority w:val="99"/>
    <w:rsid w:val="00EE6726"/>
    <w:rPr>
      <w:rFonts w:ascii="Times New Roman" w:hAnsi="Times New Roman" w:cs="Times New Roman" w:hint="default"/>
      <w:sz w:val="22"/>
      <w:szCs w:val="22"/>
    </w:rPr>
  </w:style>
  <w:style w:type="character" w:customStyle="1" w:styleId="FontStyle39">
    <w:name w:val="Font Style39"/>
    <w:basedOn w:val="a0"/>
    <w:uiPriority w:val="99"/>
    <w:rsid w:val="00EE672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40">
    <w:name w:val="Font Style40"/>
    <w:basedOn w:val="a0"/>
    <w:uiPriority w:val="99"/>
    <w:rsid w:val="00EE6726"/>
    <w:rPr>
      <w:rFonts w:ascii="Sylfaen" w:hAnsi="Sylfaen" w:cs="Sylfaen" w:hint="default"/>
      <w:b/>
      <w:bCs/>
      <w:sz w:val="26"/>
      <w:szCs w:val="26"/>
    </w:rPr>
  </w:style>
  <w:style w:type="character" w:customStyle="1" w:styleId="FontStyle42">
    <w:name w:val="Font Style42"/>
    <w:basedOn w:val="a0"/>
    <w:uiPriority w:val="99"/>
    <w:rsid w:val="00EE6726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41">
    <w:name w:val="Font Style41"/>
    <w:basedOn w:val="a0"/>
    <w:uiPriority w:val="99"/>
    <w:rsid w:val="00EE6726"/>
    <w:rPr>
      <w:rFonts w:ascii="Times New Roman" w:hAnsi="Times New Roman" w:cs="Times New Roman" w:hint="default"/>
      <w:b/>
      <w:bCs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446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46D5"/>
    <w:rPr>
      <w:rFonts w:ascii="Courier New" w:hAnsi="Courier New" w:cs="Courier New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6446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46D5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A071E-7A30-4E13-BCED-A2F4F3766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9</Pages>
  <Words>2464</Words>
  <Characters>14048</Characters>
  <Application>Microsoft Office Word</Application>
  <DocSecurity>0</DocSecurity>
  <Lines>117</Lines>
  <Paragraphs>32</Paragraphs>
  <ScaleCrop>false</ScaleCrop>
  <Company>Microsoft</Company>
  <LinksUpToDate>false</LinksUpToDate>
  <CharactersWithSpaces>16480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155</cp:revision>
  <cp:lastPrinted>2016-03-23T06:44:00Z</cp:lastPrinted>
  <dcterms:created xsi:type="dcterms:W3CDTF">2016-03-22T10:21:00Z</dcterms:created>
  <dcterms:modified xsi:type="dcterms:W3CDTF">2016-03-23T06:45:00Z</dcterms:modified>
</cp:coreProperties>
</file>